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3530" w14:textId="47750FF8" w:rsidR="002C0CA0" w:rsidRPr="00A93CE8" w:rsidRDefault="00646634" w:rsidP="008846BC">
      <w:pPr>
        <w:jc w:val="center"/>
        <w:rPr>
          <w:rFonts w:ascii="Gilroy-Bold" w:hAnsi="Gilroy-Bold" w:cs="Times New Roman"/>
          <w:b/>
          <w:bCs/>
          <w:sz w:val="24"/>
          <w:szCs w:val="24"/>
          <w:lang w:val="en-US"/>
        </w:rPr>
      </w:pPr>
      <w:r w:rsidRPr="00A93CE8">
        <w:rPr>
          <w:rFonts w:ascii="Gilroy-Bold" w:hAnsi="Gilroy-Bold" w:cs="Times New Roman"/>
          <w:b/>
          <w:bCs/>
          <w:sz w:val="24"/>
          <w:szCs w:val="24"/>
          <w:lang w:val="en-US"/>
        </w:rPr>
        <w:t>CONTINUING EDUCATION DEPARTMENT</w:t>
      </w:r>
    </w:p>
    <w:p w14:paraId="70F28252" w14:textId="04CB140B" w:rsidR="00646634" w:rsidRPr="00A93CE8" w:rsidRDefault="00646634" w:rsidP="00E74BB8">
      <w:pPr>
        <w:jc w:val="center"/>
        <w:rPr>
          <w:rFonts w:ascii="Gilroy-Bold" w:hAnsi="Gilroy-Bold" w:cs="Times New Roman"/>
          <w:b/>
          <w:bCs/>
          <w:sz w:val="24"/>
          <w:szCs w:val="24"/>
          <w:lang w:val="en-US"/>
        </w:rPr>
      </w:pPr>
      <w:r w:rsidRPr="00A93CE8">
        <w:rPr>
          <w:rFonts w:ascii="Gilroy-Bold" w:hAnsi="Gilroy-Bold" w:cs="Times New Roman"/>
          <w:b/>
          <w:bCs/>
          <w:sz w:val="24"/>
          <w:szCs w:val="24"/>
          <w:lang w:val="en-US"/>
        </w:rPr>
        <w:t xml:space="preserve">COURSE OUTLINE </w:t>
      </w:r>
    </w:p>
    <w:p w14:paraId="507D042E" w14:textId="0B0194E3" w:rsidR="00646634" w:rsidRDefault="00646634" w:rsidP="00E74BB8">
      <w:pPr>
        <w:jc w:val="center"/>
        <w:rPr>
          <w:rFonts w:ascii="Gilroy-Bold" w:hAnsi="Gilroy-Bold" w:cs="Times New Roman"/>
          <w:b/>
          <w:bCs/>
          <w:sz w:val="24"/>
          <w:szCs w:val="24"/>
          <w:lang w:val="en-US"/>
        </w:rPr>
      </w:pPr>
      <w:r w:rsidRPr="00A93CE8">
        <w:rPr>
          <w:rFonts w:ascii="Gilroy-Bold" w:hAnsi="Gilroy-Bold" w:cs="Times New Roman"/>
          <w:b/>
          <w:bCs/>
          <w:sz w:val="24"/>
          <w:szCs w:val="24"/>
          <w:lang w:val="en-US"/>
        </w:rPr>
        <w:t xml:space="preserve">Course Code: </w:t>
      </w:r>
      <w:r w:rsidR="0020231C">
        <w:rPr>
          <w:rFonts w:ascii="Gilroy-Bold" w:hAnsi="Gilroy-Bold" w:cs="Times New Roman"/>
          <w:b/>
          <w:bCs/>
          <w:sz w:val="24"/>
          <w:szCs w:val="24"/>
          <w:lang w:val="en-US"/>
        </w:rPr>
        <w:t xml:space="preserve">Rural Sexual </w:t>
      </w:r>
      <w:r w:rsidR="008846BC">
        <w:rPr>
          <w:rFonts w:ascii="Gilroy-Bold" w:hAnsi="Gilroy-Bold" w:cs="Times New Roman"/>
          <w:b/>
          <w:bCs/>
          <w:sz w:val="24"/>
          <w:szCs w:val="24"/>
          <w:lang w:val="en-US"/>
        </w:rPr>
        <w:t>Assault</w:t>
      </w:r>
      <w:r w:rsidR="0020231C">
        <w:rPr>
          <w:rFonts w:ascii="Gilroy-Bold" w:hAnsi="Gilroy-Bold" w:cs="Times New Roman"/>
          <w:b/>
          <w:bCs/>
          <w:sz w:val="24"/>
          <w:szCs w:val="24"/>
          <w:lang w:val="en-US"/>
        </w:rPr>
        <w:t xml:space="preserve"> Course-Expanded (RSACE)</w:t>
      </w:r>
      <w:r w:rsidR="008846BC">
        <w:rPr>
          <w:rFonts w:ascii="Gilroy-Bold" w:hAnsi="Gilroy-Bold" w:cs="Times New Roman"/>
          <w:b/>
          <w:bCs/>
          <w:sz w:val="24"/>
          <w:szCs w:val="24"/>
          <w:lang w:val="en-US"/>
        </w:rPr>
        <w:t xml:space="preserve"> Micro-credential</w:t>
      </w:r>
    </w:p>
    <w:p w14:paraId="4C88327C" w14:textId="0DE0C4D3" w:rsidR="00F03B86" w:rsidRPr="00F03B86" w:rsidRDefault="00F03B86" w:rsidP="00E74BB8">
      <w:pPr>
        <w:jc w:val="center"/>
        <w:rPr>
          <w:rFonts w:ascii="Gilroy-Bold" w:hAnsi="Gilroy-Bold" w:cs="Times New Roman"/>
          <w:sz w:val="24"/>
          <w:szCs w:val="24"/>
          <w:lang w:val="en-US"/>
        </w:rPr>
      </w:pPr>
      <w:r w:rsidRPr="00F03B86">
        <w:rPr>
          <w:rFonts w:ascii="Gilroy-Bold" w:hAnsi="Gilroy-Bold" w:cs="Times New Roman"/>
          <w:sz w:val="24"/>
          <w:szCs w:val="24"/>
          <w:lang w:val="en-US"/>
        </w:rPr>
        <w:t xml:space="preserve">Approximately 12 hours </w:t>
      </w:r>
    </w:p>
    <w:p w14:paraId="4D01883B" w14:textId="20673324" w:rsidR="00646634" w:rsidRPr="00A93CE8" w:rsidRDefault="00646634">
      <w:pPr>
        <w:rPr>
          <w:rFonts w:ascii="Gilroy-Regular" w:hAnsi="Gilroy-Regular" w:cs="Times New Roman"/>
          <w:sz w:val="24"/>
          <w:szCs w:val="24"/>
          <w:lang w:val="en-US"/>
        </w:rPr>
      </w:pPr>
      <w:r w:rsidRPr="00A93CE8">
        <w:rPr>
          <w:rFonts w:ascii="Gilroy-Regular" w:hAnsi="Gilroy-Regular" w:cs="Times New Roman"/>
          <w:sz w:val="24"/>
          <w:szCs w:val="24"/>
          <w:lang w:val="en-US"/>
        </w:rPr>
        <w:t>Northwestern Polytechnic acknowledges that our campuses are located on Treaty 8 territory, the ancestral and present-day home to many diverse First Nations, Metis, and Inuit people. We are grateful to work, live and learn on the traditional territory of Duncan's First Nation, Horse Lake First Nation</w:t>
      </w:r>
      <w:r w:rsidR="007F4DB7">
        <w:rPr>
          <w:rFonts w:ascii="Gilroy-Regular" w:hAnsi="Gilroy-Regular" w:cs="Times New Roman"/>
          <w:sz w:val="24"/>
          <w:szCs w:val="24"/>
          <w:lang w:val="en-US"/>
        </w:rPr>
        <w:t>,</w:t>
      </w:r>
      <w:r w:rsidRPr="00A93CE8">
        <w:rPr>
          <w:rFonts w:ascii="Gilroy-Regular" w:hAnsi="Gilroy-Regular" w:cs="Times New Roman"/>
          <w:sz w:val="24"/>
          <w:szCs w:val="24"/>
          <w:lang w:val="en-US"/>
        </w:rPr>
        <w:t xml:space="preserve"> and Sturgeon Lake Cree Nation, who are the original caretakers of this land. </w:t>
      </w:r>
    </w:p>
    <w:p w14:paraId="24F74A04" w14:textId="19D59BAD" w:rsidR="00646634" w:rsidRDefault="00646634">
      <w:pPr>
        <w:rPr>
          <w:rFonts w:ascii="Gilroy-Regular" w:hAnsi="Gilroy-Regular" w:cs="Times New Roman"/>
          <w:sz w:val="24"/>
          <w:szCs w:val="24"/>
          <w:lang w:val="en-US"/>
        </w:rPr>
      </w:pPr>
      <w:r w:rsidRPr="00A93CE8">
        <w:rPr>
          <w:rFonts w:ascii="Gilroy-Regular" w:hAnsi="Gilroy-Regular" w:cs="Times New Roman"/>
          <w:sz w:val="24"/>
          <w:szCs w:val="24"/>
          <w:lang w:val="en-US"/>
        </w:rPr>
        <w:t>We acknowledge the history of this land and we are thankful for the opportunity to walk together in friendship, where we will encourage and promote positive change for present and future generations.</w:t>
      </w:r>
    </w:p>
    <w:p w14:paraId="32C1F492" w14:textId="665D10C2" w:rsidR="00273CD4" w:rsidRPr="00273CD4" w:rsidRDefault="00273CD4">
      <w:pPr>
        <w:rPr>
          <w:rFonts w:ascii="Gilroy-Regular" w:hAnsi="Gilroy-Regular" w:cs="Times New Roman"/>
          <w:sz w:val="24"/>
          <w:szCs w:val="24"/>
          <w:lang w:val="en-US"/>
        </w:rPr>
      </w:pPr>
      <w:r w:rsidRPr="00273CD4">
        <w:rPr>
          <w:rFonts w:ascii="Gilroy-Regular" w:hAnsi="Gilroy-Regular" w:cs="Times New Roman"/>
          <w:b/>
          <w:bCs/>
          <w:sz w:val="24"/>
          <w:szCs w:val="24"/>
          <w:lang w:val="en-US"/>
        </w:rPr>
        <w:t>INFORMATION/REGISTRATION</w:t>
      </w:r>
      <w:r>
        <w:rPr>
          <w:rFonts w:ascii="Gilroy-Regular" w:hAnsi="Gilroy-Regular" w:cs="Times New Roman"/>
          <w:b/>
          <w:bCs/>
          <w:sz w:val="24"/>
          <w:szCs w:val="24"/>
          <w:lang w:val="en-US"/>
        </w:rPr>
        <w:t xml:space="preserve">: </w:t>
      </w:r>
      <w:hyperlink r:id="rId7" w:history="1">
        <w:r w:rsidRPr="00273CD4">
          <w:rPr>
            <w:rStyle w:val="Hyperlink"/>
            <w:rFonts w:ascii="Gilroy-Regular" w:hAnsi="Gilroy-Regular" w:cs="Times New Roman"/>
            <w:sz w:val="24"/>
            <w:szCs w:val="24"/>
            <w:lang w:val="en-US"/>
          </w:rPr>
          <w:t>https://www.nwpolytech.ca/ce/courses/index.html?cat=844</w:t>
        </w:r>
      </w:hyperlink>
      <w:r w:rsidRPr="00273CD4">
        <w:rPr>
          <w:rFonts w:ascii="Gilroy-Regular" w:hAnsi="Gilroy-Regular" w:cs="Times New Roman"/>
          <w:sz w:val="24"/>
          <w:szCs w:val="24"/>
          <w:lang w:val="en-US"/>
        </w:rPr>
        <w:t xml:space="preserve"> </w:t>
      </w:r>
    </w:p>
    <w:p w14:paraId="400E2E76" w14:textId="1BB1E697" w:rsidR="00646634" w:rsidRDefault="00646634">
      <w:pPr>
        <w:rPr>
          <w:rFonts w:ascii="Gilroy-Regular" w:hAnsi="Gilroy-Regular" w:cs="Times New Roman"/>
          <w:sz w:val="24"/>
          <w:szCs w:val="24"/>
          <w:lang w:val="en-US"/>
        </w:rPr>
      </w:pPr>
      <w:r w:rsidRPr="00A93CE8">
        <w:rPr>
          <w:rFonts w:ascii="Gilroy-Regular" w:hAnsi="Gilroy-Regular" w:cs="Times New Roman"/>
          <w:b/>
          <w:bCs/>
          <w:sz w:val="24"/>
          <w:szCs w:val="24"/>
          <w:lang w:val="en-US"/>
        </w:rPr>
        <w:t>INSTRUCTOR:</w:t>
      </w:r>
      <w:r w:rsidRPr="00A93CE8">
        <w:rPr>
          <w:rFonts w:ascii="Gilroy-Regular" w:hAnsi="Gilroy-Regular" w:cs="Times New Roman"/>
          <w:sz w:val="24"/>
          <w:szCs w:val="24"/>
          <w:lang w:val="en-US"/>
        </w:rPr>
        <w:t xml:space="preserve"> </w:t>
      </w:r>
      <w:r w:rsidR="007F3FD5">
        <w:rPr>
          <w:rFonts w:ascii="Gilroy-Regular" w:hAnsi="Gilroy-Regular" w:cs="Times New Roman"/>
          <w:sz w:val="24"/>
          <w:szCs w:val="24"/>
          <w:lang w:val="en-US"/>
        </w:rPr>
        <w:t>Dr. Cathy Carter-Snell</w:t>
      </w:r>
      <w:r w:rsidR="001E2895">
        <w:rPr>
          <w:rFonts w:ascii="Gilroy-Regular" w:hAnsi="Gilroy-Regular" w:cs="Times New Roman"/>
          <w:sz w:val="24"/>
          <w:szCs w:val="24"/>
          <w:lang w:val="en-US"/>
        </w:rPr>
        <w:t>, PhD RN SANE-A</w:t>
      </w:r>
    </w:p>
    <w:p w14:paraId="2A1B5815" w14:textId="26BE3AAE" w:rsidR="00646634" w:rsidRPr="00E34398" w:rsidRDefault="00646634" w:rsidP="008846BC">
      <w:pPr>
        <w:rPr>
          <w:rFonts w:ascii="Gilroy-Regular" w:hAnsi="Gilroy-Regular" w:cs="Times New Roman"/>
          <w:sz w:val="24"/>
          <w:szCs w:val="24"/>
        </w:rPr>
      </w:pPr>
      <w:r w:rsidRPr="00E34398">
        <w:rPr>
          <w:rFonts w:ascii="Gilroy-Regular" w:hAnsi="Gilroy-Regular" w:cs="Times New Roman"/>
          <w:b/>
          <w:bCs/>
          <w:sz w:val="24"/>
          <w:szCs w:val="24"/>
        </w:rPr>
        <w:t>PHONE:</w:t>
      </w:r>
      <w:r w:rsidR="00E74BB8" w:rsidRPr="00E34398">
        <w:rPr>
          <w:rFonts w:ascii="Gilroy-Regular" w:hAnsi="Gilroy-Regular" w:cs="Times New Roman"/>
          <w:sz w:val="24"/>
          <w:szCs w:val="24"/>
        </w:rPr>
        <w:t xml:space="preserve"> </w:t>
      </w:r>
      <w:r w:rsidR="007F3FD5" w:rsidRPr="00E34398">
        <w:rPr>
          <w:rFonts w:ascii="Gilroy-Regular" w:hAnsi="Gilroy-Regular" w:cs="Times New Roman"/>
          <w:sz w:val="24"/>
          <w:szCs w:val="24"/>
        </w:rPr>
        <w:t>403-542-4529</w:t>
      </w:r>
    </w:p>
    <w:p w14:paraId="5D73A42C" w14:textId="07C6BFF0" w:rsidR="0020231C" w:rsidRPr="00B04443" w:rsidRDefault="00646634" w:rsidP="008846BC">
      <w:pPr>
        <w:rPr>
          <w:rFonts w:ascii="Gilroy-Regular" w:hAnsi="Gilroy-Regular" w:cs="Times New Roman"/>
          <w:b/>
          <w:bCs/>
          <w:sz w:val="24"/>
          <w:szCs w:val="24"/>
        </w:rPr>
      </w:pPr>
      <w:r w:rsidRPr="00B04443">
        <w:rPr>
          <w:rFonts w:ascii="Gilroy-Regular" w:hAnsi="Gilroy-Regular" w:cs="Times New Roman"/>
          <w:b/>
          <w:bCs/>
          <w:sz w:val="24"/>
          <w:szCs w:val="24"/>
        </w:rPr>
        <w:t>EMAIL:</w:t>
      </w:r>
      <w:r w:rsidR="00E74BB8" w:rsidRPr="00B04443">
        <w:rPr>
          <w:rFonts w:ascii="Gilroy-Regular" w:hAnsi="Gilroy-Regular" w:cs="Times New Roman"/>
          <w:sz w:val="24"/>
          <w:szCs w:val="24"/>
        </w:rPr>
        <w:t xml:space="preserve"> </w:t>
      </w:r>
      <w:hyperlink r:id="rId8" w:history="1">
        <w:r w:rsidR="0020231C" w:rsidRPr="00B04443">
          <w:rPr>
            <w:rStyle w:val="Hyperlink"/>
            <w:rFonts w:ascii="Gilroy-Regular" w:hAnsi="Gilroy-Regular" w:cs="Times New Roman"/>
            <w:sz w:val="24"/>
            <w:szCs w:val="24"/>
          </w:rPr>
          <w:t>cartersnell@forensiceducation.ca</w:t>
        </w:r>
      </w:hyperlink>
    </w:p>
    <w:p w14:paraId="5E89C74A" w14:textId="42302702" w:rsidR="003D2B91" w:rsidRPr="008846BC" w:rsidRDefault="003D2B91" w:rsidP="008846BC">
      <w:pPr>
        <w:rPr>
          <w:rFonts w:ascii="Gilroy-Regular" w:hAnsi="Gilroy-Regular" w:cs="Times New Roman"/>
          <w:sz w:val="24"/>
          <w:szCs w:val="24"/>
          <w:lang w:val="en-US"/>
        </w:rPr>
      </w:pPr>
      <w:r w:rsidRPr="00B04443">
        <w:rPr>
          <w:rFonts w:ascii="Gilroy-Regular" w:hAnsi="Gilroy-Regular" w:cs="Times New Roman"/>
          <w:b/>
          <w:bCs/>
          <w:sz w:val="24"/>
          <w:szCs w:val="24"/>
        </w:rPr>
        <w:t>DELIVERY MODE(S):</w:t>
      </w:r>
      <w:r w:rsidR="008846BC">
        <w:rPr>
          <w:rFonts w:ascii="Gilroy-Regular" w:hAnsi="Gilroy-Regular" w:cs="Times New Roman"/>
          <w:b/>
          <w:bCs/>
          <w:sz w:val="24"/>
          <w:szCs w:val="24"/>
        </w:rPr>
        <w:t xml:space="preserve"> </w:t>
      </w:r>
      <w:r w:rsidR="008846BC" w:rsidRPr="008846BC">
        <w:rPr>
          <w:rFonts w:ascii="Gilroy-Regular" w:hAnsi="Gilroy-Regular" w:cs="Times New Roman"/>
          <w:sz w:val="24"/>
          <w:szCs w:val="24"/>
        </w:rPr>
        <w:t>Online, self -paced</w:t>
      </w:r>
      <w:r w:rsidR="008846BC">
        <w:rPr>
          <w:rFonts w:ascii="Gilroy-Regular" w:hAnsi="Gilroy-Regular" w:cs="Times New Roman"/>
          <w:sz w:val="24"/>
          <w:szCs w:val="24"/>
        </w:rPr>
        <w:t xml:space="preserve">.  Learners have 90 days to complete the micro-credential. </w:t>
      </w:r>
      <w:r w:rsidR="008846BC">
        <w:rPr>
          <w:rFonts w:ascii="Gilroy-Regular" w:hAnsi="Gilroy-Regular" w:cs="Times New Roman"/>
          <w:sz w:val="24"/>
          <w:szCs w:val="24"/>
          <w:lang w:val="en-US"/>
        </w:rPr>
        <w:t>Learners can arrange virtual appointments with the course instructor to discuss course concepts or related cases if desired.</w:t>
      </w:r>
    </w:p>
    <w:p w14:paraId="531DEB8C" w14:textId="55849313" w:rsidR="003D2B91" w:rsidRPr="00A93CE8" w:rsidRDefault="003D2B91">
      <w:pPr>
        <w:rPr>
          <w:rFonts w:ascii="Gilroy-Regular" w:hAnsi="Gilroy-Regular" w:cs="Times New Roman"/>
          <w:b/>
          <w:bCs/>
          <w:sz w:val="24"/>
          <w:szCs w:val="24"/>
          <w:lang w:val="en-US"/>
        </w:rPr>
      </w:pPr>
      <w:r w:rsidRPr="00A93CE8">
        <w:rPr>
          <w:rFonts w:ascii="Gilroy-Regular" w:hAnsi="Gilroy-Regular" w:cs="Times New Roman"/>
          <w:b/>
          <w:bCs/>
          <w:sz w:val="24"/>
          <w:szCs w:val="24"/>
          <w:lang w:val="en-US"/>
        </w:rPr>
        <w:t>PREREQUISITE/COREQUISITE:</w:t>
      </w:r>
    </w:p>
    <w:p w14:paraId="0E55B204" w14:textId="689E7317" w:rsidR="008846BC" w:rsidRDefault="003D2B91">
      <w:pPr>
        <w:rPr>
          <w:rFonts w:ascii="Gilroy-Regular" w:hAnsi="Gilroy-Regular" w:cs="Times New Roman"/>
          <w:sz w:val="24"/>
          <w:szCs w:val="24"/>
          <w:lang w:val="en-US"/>
        </w:rPr>
      </w:pPr>
      <w:r w:rsidRPr="00A93CE8">
        <w:rPr>
          <w:rFonts w:ascii="Gilroy-Regular" w:hAnsi="Gilroy-Regular" w:cs="Times New Roman"/>
          <w:sz w:val="24"/>
          <w:szCs w:val="24"/>
          <w:lang w:val="en-US"/>
        </w:rPr>
        <w:t>Learner</w:t>
      </w:r>
      <w:r w:rsidR="0020231C">
        <w:rPr>
          <w:rFonts w:ascii="Gilroy-Regular" w:hAnsi="Gilroy-Regular" w:cs="Times New Roman"/>
          <w:sz w:val="24"/>
          <w:szCs w:val="24"/>
          <w:lang w:val="en-US"/>
        </w:rPr>
        <w:t>s</w:t>
      </w:r>
      <w:r w:rsidRPr="00A93CE8">
        <w:rPr>
          <w:rFonts w:ascii="Gilroy-Regular" w:hAnsi="Gilroy-Regular" w:cs="Times New Roman"/>
          <w:sz w:val="24"/>
          <w:szCs w:val="24"/>
          <w:lang w:val="en-US"/>
        </w:rPr>
        <w:t xml:space="preserve"> must be a registered nurse (RN)</w:t>
      </w:r>
      <w:r w:rsidR="008846BC">
        <w:rPr>
          <w:rFonts w:ascii="Gilroy-Regular" w:hAnsi="Gilroy-Regular" w:cs="Times New Roman"/>
          <w:sz w:val="24"/>
          <w:szCs w:val="24"/>
          <w:lang w:val="en-US"/>
        </w:rPr>
        <w:t>, registered midwife, nurse practitioner, registered paramedic,</w:t>
      </w:r>
      <w:r w:rsidRPr="00A93CE8">
        <w:rPr>
          <w:rFonts w:ascii="Gilroy-Regular" w:hAnsi="Gilroy-Regular" w:cs="Times New Roman"/>
          <w:sz w:val="24"/>
          <w:szCs w:val="24"/>
          <w:lang w:val="en-US"/>
        </w:rPr>
        <w:t xml:space="preserve"> </w:t>
      </w:r>
      <w:r w:rsidR="0020231C">
        <w:rPr>
          <w:rFonts w:ascii="Gilroy-Regular" w:hAnsi="Gilroy-Regular" w:cs="Times New Roman"/>
          <w:sz w:val="24"/>
          <w:szCs w:val="24"/>
          <w:lang w:val="en-US"/>
        </w:rPr>
        <w:t xml:space="preserve">or physician. </w:t>
      </w:r>
    </w:p>
    <w:p w14:paraId="5A0B2E92" w14:textId="7828CAA0" w:rsidR="003D2B91" w:rsidRPr="00A93CE8" w:rsidRDefault="0020231C">
      <w:pPr>
        <w:rPr>
          <w:rFonts w:ascii="Gilroy-Regular" w:hAnsi="Gilroy-Regular" w:cs="Times New Roman"/>
          <w:sz w:val="24"/>
          <w:szCs w:val="24"/>
          <w:lang w:val="en-US"/>
        </w:rPr>
      </w:pPr>
      <w:r>
        <w:rPr>
          <w:rFonts w:ascii="Gilroy-Regular" w:hAnsi="Gilroy-Regular" w:cs="Times New Roman"/>
          <w:sz w:val="24"/>
          <w:szCs w:val="24"/>
          <w:lang w:val="en-US"/>
        </w:rPr>
        <w:t xml:space="preserve">The course is focused on in-hospital care of clients after recent sexual assault and assumes </w:t>
      </w:r>
      <w:r w:rsidR="008846BC">
        <w:rPr>
          <w:rFonts w:ascii="Gilroy-Regular" w:hAnsi="Gilroy-Regular" w:cs="Times New Roman"/>
          <w:sz w:val="24"/>
          <w:szCs w:val="24"/>
          <w:lang w:val="en-US"/>
        </w:rPr>
        <w:t xml:space="preserve">learners have </w:t>
      </w:r>
      <w:r>
        <w:rPr>
          <w:rFonts w:ascii="Gilroy-Regular" w:hAnsi="Gilroy-Regular" w:cs="Times New Roman"/>
          <w:sz w:val="24"/>
          <w:szCs w:val="24"/>
          <w:lang w:val="en-US"/>
        </w:rPr>
        <w:t xml:space="preserve">a background of assessment and intervention skills. </w:t>
      </w:r>
    </w:p>
    <w:p w14:paraId="343B7E35" w14:textId="756F2334" w:rsidR="003D2B91" w:rsidRPr="00A93CE8" w:rsidRDefault="003D2B91">
      <w:pPr>
        <w:rPr>
          <w:rFonts w:ascii="Gilroy-Regular" w:hAnsi="Gilroy-Regular" w:cs="Times New Roman"/>
          <w:b/>
          <w:bCs/>
          <w:sz w:val="24"/>
          <w:szCs w:val="24"/>
          <w:lang w:val="en-US"/>
        </w:rPr>
      </w:pPr>
      <w:r w:rsidRPr="00A93CE8">
        <w:rPr>
          <w:rFonts w:ascii="Gilroy-Regular" w:hAnsi="Gilroy-Regular" w:cs="Times New Roman"/>
          <w:b/>
          <w:bCs/>
          <w:sz w:val="24"/>
          <w:szCs w:val="24"/>
          <w:lang w:val="en-US"/>
        </w:rPr>
        <w:t>RESOURCE REQUIREMENTS:</w:t>
      </w:r>
    </w:p>
    <w:p w14:paraId="65FDAB27" w14:textId="77777777" w:rsidR="008846BC" w:rsidRDefault="008846BC" w:rsidP="008846BC">
      <w:pPr>
        <w:rPr>
          <w:rFonts w:ascii="Gilroy-Regular" w:hAnsi="Gilroy-Regular" w:cs="Times New Roman"/>
          <w:sz w:val="24"/>
          <w:szCs w:val="24"/>
          <w:lang w:val="en-US"/>
        </w:rPr>
      </w:pPr>
      <w:r>
        <w:rPr>
          <w:rFonts w:ascii="Gilroy-Regular" w:hAnsi="Gilroy-Regular" w:cs="Times New Roman"/>
          <w:sz w:val="24"/>
          <w:szCs w:val="24"/>
          <w:lang w:val="en-US"/>
        </w:rPr>
        <w:t>Learners</w:t>
      </w:r>
      <w:r w:rsidRPr="00A93CE8">
        <w:rPr>
          <w:rFonts w:ascii="Gilroy-Regular" w:hAnsi="Gilroy-Regular" w:cs="Times New Roman"/>
          <w:sz w:val="24"/>
          <w:szCs w:val="24"/>
          <w:lang w:val="en-US"/>
        </w:rPr>
        <w:t xml:space="preserve"> must have access to a computer with a good internet connection.</w:t>
      </w:r>
    </w:p>
    <w:p w14:paraId="632E56A6" w14:textId="4F9BE95C" w:rsidR="00B423B4" w:rsidRDefault="003D2B91">
      <w:pPr>
        <w:rPr>
          <w:rFonts w:ascii="Gilroy-Regular" w:hAnsi="Gilroy-Regular" w:cs="Times New Roman"/>
          <w:b/>
          <w:bCs/>
          <w:sz w:val="24"/>
          <w:szCs w:val="24"/>
          <w:lang w:val="en-US"/>
        </w:rPr>
      </w:pPr>
      <w:r w:rsidRPr="00A93CE8">
        <w:rPr>
          <w:rFonts w:ascii="Gilroy-Regular" w:hAnsi="Gilroy-Regular" w:cs="Times New Roman"/>
          <w:sz w:val="24"/>
          <w:szCs w:val="24"/>
          <w:lang w:val="en-US"/>
        </w:rPr>
        <w:t xml:space="preserve">There are no required texts for this course. All required </w:t>
      </w:r>
      <w:r w:rsidR="0020231C">
        <w:rPr>
          <w:rFonts w:ascii="Gilroy-Regular" w:hAnsi="Gilroy-Regular" w:cs="Times New Roman"/>
          <w:sz w:val="24"/>
          <w:szCs w:val="24"/>
          <w:lang w:val="en-US"/>
        </w:rPr>
        <w:t xml:space="preserve">content is available within the course learning management system.  </w:t>
      </w:r>
    </w:p>
    <w:p w14:paraId="65F9150D" w14:textId="77777777" w:rsidR="00084B0D" w:rsidRDefault="00084B0D">
      <w:pPr>
        <w:rPr>
          <w:rFonts w:ascii="Gilroy-Regular" w:hAnsi="Gilroy-Regular" w:cs="Times New Roman"/>
          <w:b/>
          <w:bCs/>
          <w:sz w:val="24"/>
          <w:szCs w:val="24"/>
          <w:lang w:val="en-US"/>
        </w:rPr>
      </w:pPr>
    </w:p>
    <w:p w14:paraId="0E692487" w14:textId="29DEDE0B" w:rsidR="00646634" w:rsidRPr="00A93CE8" w:rsidRDefault="00646634">
      <w:pPr>
        <w:rPr>
          <w:rFonts w:ascii="Gilroy-Regular" w:hAnsi="Gilroy-Regular" w:cs="Times New Roman"/>
          <w:b/>
          <w:bCs/>
          <w:sz w:val="24"/>
          <w:szCs w:val="24"/>
          <w:lang w:val="en-US"/>
        </w:rPr>
      </w:pPr>
      <w:r w:rsidRPr="00A93CE8">
        <w:rPr>
          <w:rFonts w:ascii="Gilroy-Regular" w:hAnsi="Gilroy-Regular" w:cs="Times New Roman"/>
          <w:b/>
          <w:bCs/>
          <w:sz w:val="24"/>
          <w:szCs w:val="24"/>
          <w:lang w:val="en-US"/>
        </w:rPr>
        <w:lastRenderedPageBreak/>
        <w:t>CALENDAR DESCRIPTION:</w:t>
      </w:r>
    </w:p>
    <w:p w14:paraId="22B44673" w14:textId="2D060354" w:rsidR="0020231C" w:rsidRDefault="00646634">
      <w:pPr>
        <w:rPr>
          <w:rFonts w:ascii="Gilroy-Regular" w:hAnsi="Gilroy-Regular" w:cs="Times New Roman"/>
          <w:sz w:val="24"/>
          <w:szCs w:val="24"/>
          <w:lang w:val="en-US"/>
        </w:rPr>
      </w:pPr>
      <w:r w:rsidRPr="00A93CE8">
        <w:rPr>
          <w:rFonts w:ascii="Gilroy-Regular" w:hAnsi="Gilroy-Regular" w:cs="Times New Roman"/>
          <w:sz w:val="24"/>
          <w:szCs w:val="24"/>
          <w:lang w:val="en-US"/>
        </w:rPr>
        <w:t>This course is designed for</w:t>
      </w:r>
      <w:r w:rsidR="008846BC">
        <w:rPr>
          <w:rFonts w:ascii="Gilroy-Regular" w:hAnsi="Gilroy-Regular" w:cs="Times New Roman"/>
          <w:sz w:val="24"/>
          <w:szCs w:val="24"/>
          <w:lang w:val="en-US"/>
        </w:rPr>
        <w:t xml:space="preserve"> registered</w:t>
      </w:r>
      <w:r w:rsidRPr="00A93CE8">
        <w:rPr>
          <w:rFonts w:ascii="Gilroy-Regular" w:hAnsi="Gilroy-Regular" w:cs="Times New Roman"/>
          <w:sz w:val="24"/>
          <w:szCs w:val="24"/>
          <w:lang w:val="en-US"/>
        </w:rPr>
        <w:t xml:space="preserve"> nurses </w:t>
      </w:r>
      <w:r w:rsidR="0020231C">
        <w:rPr>
          <w:rFonts w:ascii="Gilroy-Regular" w:hAnsi="Gilroy-Regular" w:cs="Times New Roman"/>
          <w:sz w:val="24"/>
          <w:szCs w:val="24"/>
          <w:lang w:val="en-US"/>
        </w:rPr>
        <w:t xml:space="preserve">or physicians working in rural or remote settings who choose to care for a client who was recently sexually assaulted (e.g. last 7 days) within the rural setting. While the content prepares the health professional to provide sufficient comprehensive care remotely, it also is supportive of rural care where collaboration with  urban professionals is available (e.g. travelling specialized examiners, telehealth, Healthlink or RAPID consultations). </w:t>
      </w:r>
      <w:r w:rsidR="00304797">
        <w:rPr>
          <w:rFonts w:ascii="Gilroy-Regular" w:hAnsi="Gilroy-Regular" w:cs="Times New Roman"/>
          <w:sz w:val="24"/>
          <w:szCs w:val="24"/>
          <w:lang w:val="en-US"/>
        </w:rPr>
        <w:t xml:space="preserve"> It is based on principles of comprehensive evidence-based trauma informed practice. The exemplar for the evidence collection is the RCMP sexual assault evidence kit but the principles are applicable to kits from other police forces.</w:t>
      </w:r>
    </w:p>
    <w:p w14:paraId="7CDF6A64" w14:textId="20E85896" w:rsidR="0020231C" w:rsidRDefault="0020231C">
      <w:pPr>
        <w:rPr>
          <w:rFonts w:ascii="Gilroy-Regular" w:hAnsi="Gilroy-Regular" w:cs="Times New Roman"/>
          <w:sz w:val="24"/>
          <w:szCs w:val="24"/>
          <w:lang w:val="en-US"/>
        </w:rPr>
      </w:pPr>
      <w:r>
        <w:rPr>
          <w:rFonts w:ascii="Gilroy-Regular" w:hAnsi="Gilroy-Regular" w:cs="Times New Roman"/>
          <w:sz w:val="24"/>
          <w:szCs w:val="24"/>
          <w:lang w:val="en-US"/>
        </w:rPr>
        <w:t xml:space="preserve">The course incorporates and builds on the </w:t>
      </w:r>
      <w:r w:rsidR="008F6747">
        <w:rPr>
          <w:rFonts w:ascii="Gilroy-Regular" w:hAnsi="Gilroy-Regular" w:cs="Times New Roman"/>
          <w:sz w:val="24"/>
          <w:szCs w:val="24"/>
          <w:lang w:val="en-US"/>
        </w:rPr>
        <w:t xml:space="preserve">free </w:t>
      </w:r>
      <w:r>
        <w:rPr>
          <w:rFonts w:ascii="Gilroy-Regular" w:hAnsi="Gilroy-Regular" w:cs="Times New Roman"/>
          <w:sz w:val="24"/>
          <w:szCs w:val="24"/>
          <w:lang w:val="en-US"/>
        </w:rPr>
        <w:t>Enhanced Emergency Sexual Assault Services (</w:t>
      </w:r>
      <w:hyperlink r:id="rId9" w:tgtFrame="_blank" w:history="1">
        <w:r w:rsidRPr="0020231C">
          <w:rPr>
            <w:rStyle w:val="Hyperlink"/>
            <w:rFonts w:ascii="Gilroy-Regular" w:hAnsi="Gilroy-Regular" w:cs="Times New Roman"/>
            <w:sz w:val="24"/>
            <w:szCs w:val="24"/>
            <w:lang w:val="en-US"/>
          </w:rPr>
          <w:t>EESAS course</w:t>
        </w:r>
      </w:hyperlink>
      <w:r>
        <w:rPr>
          <w:rFonts w:ascii="Gilroy-Regular" w:hAnsi="Gilroy-Regular" w:cs="Times New Roman"/>
          <w:sz w:val="24"/>
          <w:szCs w:val="24"/>
          <w:lang w:val="en-US"/>
        </w:rPr>
        <w:t xml:space="preserve">) which is available to multidisciplinary professionals who provide front line services in rural/remote areas. </w:t>
      </w:r>
      <w:r w:rsidR="008F6747">
        <w:rPr>
          <w:rFonts w:ascii="Gilroy-Regular" w:hAnsi="Gilroy-Regular" w:cs="Times New Roman"/>
          <w:sz w:val="24"/>
          <w:szCs w:val="24"/>
          <w:lang w:val="en-US"/>
        </w:rPr>
        <w:t xml:space="preserve">That course is designed to provide a group of </w:t>
      </w:r>
      <w:r w:rsidR="008846BC">
        <w:rPr>
          <w:rFonts w:ascii="Gilroy-Regular" w:hAnsi="Gilroy-Regular" w:cs="Times New Roman"/>
          <w:sz w:val="24"/>
          <w:szCs w:val="24"/>
          <w:lang w:val="en-US"/>
        </w:rPr>
        <w:t>front-line</w:t>
      </w:r>
      <w:r w:rsidR="008F6747">
        <w:rPr>
          <w:rFonts w:ascii="Gilroy-Regular" w:hAnsi="Gilroy-Regular" w:cs="Times New Roman"/>
          <w:sz w:val="24"/>
          <w:szCs w:val="24"/>
          <w:lang w:val="en-US"/>
        </w:rPr>
        <w:t xml:space="preserve"> responders with sufficient information to collaborate to</w:t>
      </w:r>
      <w:r w:rsidR="005D67C3">
        <w:rPr>
          <w:rFonts w:ascii="Gilroy-Regular" w:hAnsi="Gilroy-Regular" w:cs="Times New Roman"/>
          <w:sz w:val="24"/>
          <w:szCs w:val="24"/>
          <w:lang w:val="en-US"/>
        </w:rPr>
        <w:t xml:space="preserve"> </w:t>
      </w:r>
      <w:r w:rsidR="008F6747">
        <w:rPr>
          <w:rFonts w:ascii="Gilroy-Regular" w:hAnsi="Gilroy-Regular" w:cs="Times New Roman"/>
          <w:sz w:val="24"/>
          <w:szCs w:val="24"/>
          <w:lang w:val="en-US"/>
        </w:rPr>
        <w:t xml:space="preserve">provide comprehensive care or to take appropriate actions until an examiner can take over care. </w:t>
      </w:r>
    </w:p>
    <w:p w14:paraId="705B5C3B" w14:textId="300212C1" w:rsidR="0020231C" w:rsidRDefault="008F6747">
      <w:pPr>
        <w:rPr>
          <w:rFonts w:ascii="Gilroy-Regular" w:hAnsi="Gilroy-Regular" w:cs="Times New Roman"/>
          <w:sz w:val="24"/>
          <w:szCs w:val="24"/>
          <w:lang w:val="en-US"/>
        </w:rPr>
      </w:pPr>
      <w:r>
        <w:rPr>
          <w:rFonts w:ascii="Gilroy-Regular" w:hAnsi="Gilroy-Regular" w:cs="Times New Roman"/>
          <w:sz w:val="24"/>
          <w:szCs w:val="24"/>
          <w:lang w:val="en-US"/>
        </w:rPr>
        <w:t>This course (</w:t>
      </w:r>
      <w:r w:rsidR="0020231C">
        <w:rPr>
          <w:rFonts w:ascii="Gilroy-Regular" w:hAnsi="Gilroy-Regular" w:cs="Times New Roman"/>
          <w:sz w:val="24"/>
          <w:szCs w:val="24"/>
          <w:lang w:val="en-US"/>
        </w:rPr>
        <w:t>RSACE</w:t>
      </w:r>
      <w:r>
        <w:rPr>
          <w:rFonts w:ascii="Gilroy-Regular" w:hAnsi="Gilroy-Regular" w:cs="Times New Roman"/>
          <w:sz w:val="24"/>
          <w:szCs w:val="24"/>
          <w:lang w:val="en-US"/>
        </w:rPr>
        <w:t>)</w:t>
      </w:r>
      <w:r w:rsidR="0020231C">
        <w:rPr>
          <w:rFonts w:ascii="Gilroy-Regular" w:hAnsi="Gilroy-Regular" w:cs="Times New Roman"/>
          <w:sz w:val="24"/>
          <w:szCs w:val="24"/>
          <w:lang w:val="en-US"/>
        </w:rPr>
        <w:t xml:space="preserve"> expands on those concepts with more in</w:t>
      </w:r>
      <w:r>
        <w:rPr>
          <w:rFonts w:ascii="Gilroy-Regular" w:hAnsi="Gilroy-Regular" w:cs="Times New Roman"/>
          <w:sz w:val="24"/>
          <w:szCs w:val="24"/>
          <w:lang w:val="en-US"/>
        </w:rPr>
        <w:t>-</w:t>
      </w:r>
      <w:r w:rsidR="0020231C">
        <w:rPr>
          <w:rFonts w:ascii="Gilroy-Regular" w:hAnsi="Gilroy-Regular" w:cs="Times New Roman"/>
          <w:sz w:val="24"/>
          <w:szCs w:val="24"/>
          <w:lang w:val="en-US"/>
        </w:rPr>
        <w:t xml:space="preserve">depth discussions of topics </w:t>
      </w:r>
      <w:r>
        <w:rPr>
          <w:rFonts w:ascii="Gilroy-Regular" w:hAnsi="Gilroy-Regular" w:cs="Times New Roman"/>
          <w:sz w:val="24"/>
          <w:szCs w:val="24"/>
          <w:lang w:val="en-US"/>
        </w:rPr>
        <w:t xml:space="preserve">unique to health professionals. A pre-existing knowledge of anatomy, physiology and assessment skills is assumed.  Expanded content examples include </w:t>
      </w:r>
      <w:r w:rsidR="0020231C">
        <w:rPr>
          <w:rFonts w:ascii="Gilroy-Regular" w:hAnsi="Gilroy-Regular" w:cs="Times New Roman"/>
          <w:sz w:val="24"/>
          <w:szCs w:val="24"/>
          <w:lang w:val="en-US"/>
        </w:rPr>
        <w:t xml:space="preserve">interviewing considerations, assessment features with particular presentations (e.g. drug facilitated assaults), specific examination techniques, injury interpretations, evidence considerations, and court testimony/documentation. </w:t>
      </w:r>
      <w:r>
        <w:rPr>
          <w:rFonts w:ascii="Gilroy-Regular" w:hAnsi="Gilroy-Regular" w:cs="Times New Roman"/>
          <w:sz w:val="24"/>
          <w:szCs w:val="24"/>
          <w:lang w:val="en-US"/>
        </w:rPr>
        <w:t xml:space="preserve"> If the learner has already completed EESAS they will still be required to complete the quizzes for the EESAS portions of the course to proceed to the specialized modules but review of the EESAS module may not be required. </w:t>
      </w:r>
    </w:p>
    <w:p w14:paraId="3F50D168" w14:textId="1D369CA9" w:rsidR="00F250B0" w:rsidRDefault="00F250B0">
      <w:pPr>
        <w:rPr>
          <w:rFonts w:ascii="Gilroy-Regular" w:hAnsi="Gilroy-Regular" w:cs="Times New Roman"/>
          <w:b/>
          <w:bCs/>
          <w:sz w:val="24"/>
          <w:szCs w:val="24"/>
          <w:lang w:val="en-US"/>
        </w:rPr>
      </w:pPr>
      <w:r w:rsidRPr="00A93CE8">
        <w:rPr>
          <w:rFonts w:ascii="Gilroy-Regular" w:hAnsi="Gilroy-Regular" w:cs="Times New Roman"/>
          <w:b/>
          <w:bCs/>
          <w:sz w:val="24"/>
          <w:szCs w:val="24"/>
          <w:lang w:val="en-US"/>
        </w:rPr>
        <w:t>COURSE OBJECTIVES:</w:t>
      </w:r>
      <w:r w:rsidR="003D2B91" w:rsidRPr="00A93CE8">
        <w:rPr>
          <w:rFonts w:ascii="Gilroy-Regular" w:hAnsi="Gilroy-Regular" w:cs="Times New Roman"/>
          <w:b/>
          <w:bCs/>
          <w:sz w:val="24"/>
          <w:szCs w:val="24"/>
          <w:lang w:val="en-US"/>
        </w:rPr>
        <w:t xml:space="preserve"> </w:t>
      </w:r>
    </w:p>
    <w:p w14:paraId="5324BCAF" w14:textId="61A84FA9" w:rsidR="008F6747" w:rsidRPr="008F6747" w:rsidRDefault="008F6747">
      <w:pPr>
        <w:rPr>
          <w:rFonts w:ascii="Gilroy-Regular" w:hAnsi="Gilroy-Regular" w:cs="Times New Roman"/>
          <w:sz w:val="24"/>
          <w:szCs w:val="24"/>
          <w:lang w:val="en-US"/>
        </w:rPr>
      </w:pPr>
      <w:r w:rsidRPr="008F6747">
        <w:rPr>
          <w:rFonts w:ascii="Gilroy-Regular" w:hAnsi="Gilroy-Regular" w:cs="Times New Roman"/>
          <w:sz w:val="24"/>
          <w:szCs w:val="24"/>
          <w:lang w:val="en-US"/>
        </w:rPr>
        <w:t>The health professional in a rural or remote setting will be able to do the following after completion of this course:</w:t>
      </w:r>
    </w:p>
    <w:p w14:paraId="5A4DC76F" w14:textId="6F3CF64D" w:rsidR="00657E59" w:rsidRPr="00A93CE8" w:rsidRDefault="008F6747" w:rsidP="00657E59">
      <w:pPr>
        <w:pStyle w:val="ListParagraph"/>
        <w:numPr>
          <w:ilvl w:val="0"/>
          <w:numId w:val="11"/>
        </w:numPr>
        <w:rPr>
          <w:rFonts w:ascii="Gilroy-Regular" w:hAnsi="Gilroy-Regular" w:cs="Times New Roman"/>
          <w:sz w:val="24"/>
          <w:szCs w:val="24"/>
          <w:lang w:val="en-US"/>
        </w:rPr>
      </w:pPr>
      <w:r>
        <w:rPr>
          <w:rFonts w:ascii="Gilroy-Regular" w:hAnsi="Gilroy-Regular" w:cs="Times New Roman"/>
          <w:sz w:val="24"/>
          <w:szCs w:val="24"/>
          <w:lang w:val="en-US"/>
        </w:rPr>
        <w:t>Understand the</w:t>
      </w:r>
      <w:r w:rsidR="004602D2">
        <w:rPr>
          <w:rFonts w:ascii="Gilroy-Regular" w:hAnsi="Gilroy-Regular" w:cs="Times New Roman"/>
          <w:sz w:val="24"/>
          <w:szCs w:val="24"/>
          <w:lang w:val="en-US"/>
        </w:rPr>
        <w:t xml:space="preserve"> impact of </w:t>
      </w:r>
      <w:r w:rsidR="002541E2" w:rsidRPr="00A93CE8">
        <w:rPr>
          <w:rFonts w:ascii="Gilroy-Regular" w:hAnsi="Gilroy-Regular" w:cs="Times New Roman"/>
          <w:sz w:val="24"/>
          <w:szCs w:val="24"/>
          <w:lang w:val="en-US"/>
        </w:rPr>
        <w:t xml:space="preserve">sexual assault from a physical, psychological, and legal perspective. </w:t>
      </w:r>
    </w:p>
    <w:p w14:paraId="155B6140" w14:textId="4C3E2321" w:rsidR="002541E2" w:rsidRPr="00A93CE8" w:rsidRDefault="008F6747" w:rsidP="00657E59">
      <w:pPr>
        <w:pStyle w:val="ListParagraph"/>
        <w:numPr>
          <w:ilvl w:val="0"/>
          <w:numId w:val="11"/>
        </w:numPr>
        <w:rPr>
          <w:rFonts w:ascii="Gilroy-Regular" w:hAnsi="Gilroy-Regular" w:cs="Times New Roman"/>
          <w:sz w:val="24"/>
          <w:szCs w:val="24"/>
          <w:lang w:val="en-US"/>
        </w:rPr>
      </w:pPr>
      <w:r>
        <w:rPr>
          <w:rFonts w:ascii="Gilroy-Regular" w:hAnsi="Gilroy-Regular" w:cs="Times New Roman"/>
          <w:sz w:val="24"/>
          <w:szCs w:val="24"/>
          <w:lang w:val="en-US"/>
        </w:rPr>
        <w:t xml:space="preserve">Develop or confirm the necessary knowledge and skills to provide comprehensive health care to clients after recent sexual assault </w:t>
      </w:r>
    </w:p>
    <w:p w14:paraId="4C62E47E" w14:textId="0C9B46DD" w:rsidR="00273CD4" w:rsidRDefault="008F6747" w:rsidP="00273CD4">
      <w:pPr>
        <w:pStyle w:val="ListParagraph"/>
        <w:numPr>
          <w:ilvl w:val="0"/>
          <w:numId w:val="11"/>
        </w:numPr>
        <w:rPr>
          <w:rFonts w:ascii="Gilroy-Regular" w:hAnsi="Gilroy-Regular" w:cs="Times New Roman"/>
          <w:sz w:val="24"/>
          <w:szCs w:val="24"/>
          <w:lang w:val="en-US"/>
        </w:rPr>
      </w:pPr>
      <w:r>
        <w:rPr>
          <w:rFonts w:ascii="Gilroy-Regular" w:hAnsi="Gilroy-Regular" w:cs="Times New Roman"/>
          <w:sz w:val="24"/>
          <w:szCs w:val="24"/>
          <w:lang w:val="en-US"/>
        </w:rPr>
        <w:t>Collaborate with other team members (internal/external) to support comprehensive care as needed</w:t>
      </w:r>
    </w:p>
    <w:p w14:paraId="3BFA53FE" w14:textId="77777777" w:rsidR="005D67C3" w:rsidRPr="00273CD4" w:rsidRDefault="005D67C3" w:rsidP="005D67C3">
      <w:pPr>
        <w:pStyle w:val="ListParagraph"/>
        <w:rPr>
          <w:rFonts w:ascii="Gilroy-Regular" w:hAnsi="Gilroy-Regular" w:cs="Times New Roman"/>
          <w:sz w:val="24"/>
          <w:szCs w:val="24"/>
          <w:lang w:val="en-US"/>
        </w:rPr>
      </w:pPr>
    </w:p>
    <w:p w14:paraId="4DD63B95" w14:textId="5ABA8422" w:rsidR="00276F2B" w:rsidRPr="00A93CE8" w:rsidRDefault="00276F2B">
      <w:pPr>
        <w:rPr>
          <w:rFonts w:ascii="Gilroy-Regular" w:hAnsi="Gilroy-Regular" w:cs="Times New Roman"/>
          <w:b/>
          <w:bCs/>
          <w:sz w:val="24"/>
          <w:szCs w:val="24"/>
          <w:lang w:val="en-US"/>
        </w:rPr>
      </w:pPr>
      <w:r w:rsidRPr="00A93CE8">
        <w:rPr>
          <w:rFonts w:ascii="Gilroy-Regular" w:hAnsi="Gilroy-Regular" w:cs="Times New Roman"/>
          <w:b/>
          <w:bCs/>
          <w:sz w:val="24"/>
          <w:szCs w:val="24"/>
          <w:lang w:val="en-US"/>
        </w:rPr>
        <w:lastRenderedPageBreak/>
        <w:t>LEARNING OUTCOMES:</w:t>
      </w:r>
    </w:p>
    <w:p w14:paraId="2FC9B51F" w14:textId="7ED4EE51" w:rsidR="008A5DB0" w:rsidRPr="00A93CE8" w:rsidRDefault="008A5DB0">
      <w:pPr>
        <w:rPr>
          <w:rFonts w:ascii="Gilroy-Regular" w:hAnsi="Gilroy-Regular" w:cs="Times New Roman"/>
          <w:sz w:val="24"/>
          <w:szCs w:val="24"/>
          <w:lang w:val="en-US"/>
        </w:rPr>
      </w:pPr>
      <w:r w:rsidRPr="00A93CE8">
        <w:rPr>
          <w:rFonts w:ascii="Gilroy-Regular" w:hAnsi="Gilroy-Regular" w:cs="Times New Roman"/>
          <w:sz w:val="24"/>
          <w:szCs w:val="24"/>
          <w:lang w:val="en-US"/>
        </w:rPr>
        <w:t>Upon successful completion of this course, learners will be able to:</w:t>
      </w:r>
    </w:p>
    <w:p w14:paraId="50EABD67" w14:textId="60716BF5" w:rsidR="00F250B0" w:rsidRPr="00A93CE8" w:rsidRDefault="00276F2B" w:rsidP="00276F2B">
      <w:pPr>
        <w:pStyle w:val="ListParagraph"/>
        <w:numPr>
          <w:ilvl w:val="0"/>
          <w:numId w:val="1"/>
        </w:numPr>
        <w:rPr>
          <w:rFonts w:ascii="Gilroy-Regular" w:hAnsi="Gilroy-Regular" w:cs="Times New Roman"/>
          <w:sz w:val="24"/>
          <w:szCs w:val="24"/>
          <w:lang w:val="en-US"/>
        </w:rPr>
      </w:pPr>
      <w:r w:rsidRPr="00A93CE8">
        <w:rPr>
          <w:rFonts w:ascii="Gilroy-Regular" w:hAnsi="Gilroy-Regular" w:cs="Times New Roman"/>
          <w:sz w:val="24"/>
          <w:szCs w:val="24"/>
          <w:lang w:val="en-US"/>
        </w:rPr>
        <w:t>Describe the risk factors for sexual assault</w:t>
      </w:r>
      <w:r w:rsidR="00B423B4">
        <w:rPr>
          <w:rFonts w:ascii="Gilroy-Regular" w:hAnsi="Gilroy-Regular" w:cs="Times New Roman"/>
          <w:sz w:val="24"/>
          <w:szCs w:val="24"/>
          <w:lang w:val="en-US"/>
        </w:rPr>
        <w:t>, including intimate partner violence</w:t>
      </w:r>
    </w:p>
    <w:p w14:paraId="3C2392DA" w14:textId="66D1F2E1" w:rsidR="00276F2B" w:rsidRPr="00A93CE8" w:rsidRDefault="00276F2B" w:rsidP="00276F2B">
      <w:pPr>
        <w:pStyle w:val="ListParagraph"/>
        <w:numPr>
          <w:ilvl w:val="0"/>
          <w:numId w:val="1"/>
        </w:numPr>
        <w:rPr>
          <w:rFonts w:ascii="Gilroy-Regular" w:hAnsi="Gilroy-Regular" w:cs="Times New Roman"/>
          <w:sz w:val="24"/>
          <w:szCs w:val="24"/>
          <w:lang w:val="en-US"/>
        </w:rPr>
      </w:pPr>
      <w:r w:rsidRPr="00A93CE8">
        <w:rPr>
          <w:rFonts w:ascii="Gilroy-Regular" w:hAnsi="Gilroy-Regular" w:cs="Times New Roman"/>
          <w:sz w:val="24"/>
          <w:szCs w:val="24"/>
          <w:lang w:val="en-US"/>
        </w:rPr>
        <w:t>Discuss the roles of professionals involved in supporting victims of sexual assault and areas for collaboration, including trauma informed care.</w:t>
      </w:r>
    </w:p>
    <w:p w14:paraId="3AA67923" w14:textId="5C1DC8F2" w:rsidR="00B423B4" w:rsidRDefault="00276F2B" w:rsidP="00B423B4">
      <w:pPr>
        <w:pStyle w:val="ListParagraph"/>
        <w:numPr>
          <w:ilvl w:val="0"/>
          <w:numId w:val="1"/>
        </w:numPr>
        <w:rPr>
          <w:rFonts w:ascii="Gilroy-Regular" w:hAnsi="Gilroy-Regular" w:cs="Times New Roman"/>
          <w:sz w:val="24"/>
          <w:szCs w:val="24"/>
          <w:lang w:val="en-US"/>
        </w:rPr>
      </w:pPr>
      <w:r w:rsidRPr="00A93CE8">
        <w:rPr>
          <w:rFonts w:ascii="Gilroy-Regular" w:hAnsi="Gilroy-Regular" w:cs="Times New Roman"/>
          <w:sz w:val="24"/>
          <w:szCs w:val="24"/>
          <w:lang w:val="en-US"/>
        </w:rPr>
        <w:t xml:space="preserve">Describe physical and psychological consequences of sexual assault for the victim and their family and the role of the SANE in reducing secondary </w:t>
      </w:r>
      <w:r w:rsidR="00B423B4">
        <w:rPr>
          <w:rFonts w:ascii="Gilroy-Regular" w:hAnsi="Gilroy-Regular" w:cs="Times New Roman"/>
          <w:sz w:val="24"/>
          <w:szCs w:val="24"/>
          <w:lang w:val="en-US"/>
        </w:rPr>
        <w:t>traumatization</w:t>
      </w:r>
    </w:p>
    <w:p w14:paraId="212265B0" w14:textId="77777777" w:rsidR="00B423B4" w:rsidRDefault="00B423B4" w:rsidP="00B423B4">
      <w:pPr>
        <w:pStyle w:val="ListParagraph"/>
        <w:numPr>
          <w:ilvl w:val="0"/>
          <w:numId w:val="1"/>
        </w:numPr>
        <w:rPr>
          <w:rFonts w:ascii="Gilroy-Regular" w:hAnsi="Gilroy-Regular" w:cs="Times New Roman"/>
          <w:sz w:val="24"/>
          <w:szCs w:val="24"/>
          <w:lang w:val="en-US"/>
        </w:rPr>
      </w:pPr>
      <w:r>
        <w:rPr>
          <w:rFonts w:ascii="Gilroy-Regular" w:hAnsi="Gilroy-Regular" w:cs="Times New Roman"/>
          <w:sz w:val="24"/>
          <w:szCs w:val="24"/>
          <w:lang w:val="en-US"/>
        </w:rPr>
        <w:t>Describe trauma informed care concepts and how they relate to sexual assault care</w:t>
      </w:r>
    </w:p>
    <w:p w14:paraId="3A9D6FAC" w14:textId="590CEC29" w:rsidR="00B423B4" w:rsidRPr="00B423B4" w:rsidRDefault="00B423B4" w:rsidP="00B423B4">
      <w:pPr>
        <w:pStyle w:val="ListParagraph"/>
        <w:numPr>
          <w:ilvl w:val="0"/>
          <w:numId w:val="1"/>
        </w:numPr>
        <w:rPr>
          <w:rFonts w:ascii="Gilroy-Regular" w:hAnsi="Gilroy-Regular" w:cs="Times New Roman"/>
          <w:sz w:val="24"/>
          <w:szCs w:val="24"/>
          <w:lang w:val="en-US"/>
        </w:rPr>
      </w:pPr>
      <w:r w:rsidRPr="00B423B4">
        <w:rPr>
          <w:rFonts w:ascii="Gilroy-Regular" w:hAnsi="Gilroy-Regular" w:cs="Times New Roman"/>
          <w:sz w:val="24"/>
          <w:szCs w:val="24"/>
          <w:lang w:val="en-US"/>
        </w:rPr>
        <w:t>Discuss issues related to consent, history taking and examination of sexual assault victims.</w:t>
      </w:r>
    </w:p>
    <w:p w14:paraId="5E094E18" w14:textId="1E05AFB7" w:rsidR="00276F2B" w:rsidRPr="00A93CE8" w:rsidRDefault="00276F2B" w:rsidP="00276F2B">
      <w:pPr>
        <w:pStyle w:val="ListParagraph"/>
        <w:numPr>
          <w:ilvl w:val="0"/>
          <w:numId w:val="1"/>
        </w:numPr>
        <w:rPr>
          <w:rFonts w:ascii="Gilroy-Regular" w:hAnsi="Gilroy-Regular" w:cs="Times New Roman"/>
          <w:sz w:val="24"/>
          <w:szCs w:val="24"/>
          <w:lang w:val="en-US"/>
        </w:rPr>
      </w:pPr>
      <w:r w:rsidRPr="00A93CE8">
        <w:rPr>
          <w:rFonts w:ascii="Gilroy-Regular" w:hAnsi="Gilroy-Regular" w:cs="Times New Roman"/>
          <w:sz w:val="24"/>
          <w:szCs w:val="24"/>
          <w:lang w:val="en-US"/>
        </w:rPr>
        <w:t>Describe methods to evaluate</w:t>
      </w:r>
      <w:r w:rsidR="00B423B4">
        <w:rPr>
          <w:rFonts w:ascii="Gilroy-Regular" w:hAnsi="Gilroy-Regular" w:cs="Times New Roman"/>
          <w:sz w:val="24"/>
          <w:szCs w:val="24"/>
          <w:lang w:val="en-US"/>
        </w:rPr>
        <w:t>, examine</w:t>
      </w:r>
      <w:r w:rsidRPr="00A93CE8">
        <w:rPr>
          <w:rFonts w:ascii="Gilroy-Regular" w:hAnsi="Gilroy-Regular" w:cs="Times New Roman"/>
          <w:sz w:val="24"/>
          <w:szCs w:val="24"/>
          <w:lang w:val="en-US"/>
        </w:rPr>
        <w:t xml:space="preserve"> and improve care for sexual assault victims.</w:t>
      </w:r>
    </w:p>
    <w:p w14:paraId="04C8C02A" w14:textId="4AFBD96B" w:rsidR="00276F2B" w:rsidRPr="00A93CE8" w:rsidRDefault="00276F2B" w:rsidP="00276F2B">
      <w:pPr>
        <w:pStyle w:val="ListParagraph"/>
        <w:numPr>
          <w:ilvl w:val="0"/>
          <w:numId w:val="1"/>
        </w:numPr>
        <w:rPr>
          <w:rFonts w:ascii="Gilroy-Regular" w:hAnsi="Gilroy-Regular" w:cs="Times New Roman"/>
          <w:sz w:val="24"/>
          <w:szCs w:val="24"/>
          <w:lang w:val="en-US"/>
        </w:rPr>
      </w:pPr>
      <w:r w:rsidRPr="00A93CE8">
        <w:rPr>
          <w:rFonts w:ascii="Gilroy-Regular" w:hAnsi="Gilroy-Regular" w:cs="Times New Roman"/>
          <w:sz w:val="24"/>
          <w:szCs w:val="24"/>
          <w:lang w:val="en-US"/>
        </w:rPr>
        <w:t>Identify injuries and discuss their implications in sexual assault.</w:t>
      </w:r>
    </w:p>
    <w:p w14:paraId="3AD0C13A" w14:textId="53C52C18" w:rsidR="00276F2B" w:rsidRPr="00A93CE8" w:rsidRDefault="00276F2B" w:rsidP="00276F2B">
      <w:pPr>
        <w:pStyle w:val="ListParagraph"/>
        <w:numPr>
          <w:ilvl w:val="0"/>
          <w:numId w:val="1"/>
        </w:numPr>
        <w:rPr>
          <w:rFonts w:ascii="Gilroy-Regular" w:hAnsi="Gilroy-Regular" w:cs="Times New Roman"/>
          <w:sz w:val="24"/>
          <w:szCs w:val="24"/>
          <w:lang w:val="en-US"/>
        </w:rPr>
      </w:pPr>
      <w:r w:rsidRPr="00A93CE8">
        <w:rPr>
          <w:rFonts w:ascii="Gilroy-Regular" w:hAnsi="Gilroy-Regular" w:cs="Times New Roman"/>
          <w:sz w:val="24"/>
          <w:szCs w:val="24"/>
          <w:lang w:val="en-US"/>
        </w:rPr>
        <w:t>Discuss considerations for special populations such as male victims, same-sex victims, disabled and elderly.</w:t>
      </w:r>
    </w:p>
    <w:p w14:paraId="4E398689" w14:textId="2BADA559" w:rsidR="00276F2B" w:rsidRPr="00A93CE8" w:rsidRDefault="00276F2B" w:rsidP="00276F2B">
      <w:pPr>
        <w:pStyle w:val="ListParagraph"/>
        <w:numPr>
          <w:ilvl w:val="0"/>
          <w:numId w:val="1"/>
        </w:numPr>
        <w:rPr>
          <w:rFonts w:ascii="Gilroy-Regular" w:hAnsi="Gilroy-Regular" w:cs="Times New Roman"/>
          <w:sz w:val="24"/>
          <w:szCs w:val="24"/>
          <w:lang w:val="en-US"/>
        </w:rPr>
      </w:pPr>
      <w:r w:rsidRPr="00A93CE8">
        <w:rPr>
          <w:rFonts w:ascii="Gilroy-Regular" w:hAnsi="Gilroy-Regular" w:cs="Times New Roman"/>
          <w:sz w:val="24"/>
          <w:szCs w:val="24"/>
          <w:lang w:val="en-US"/>
        </w:rPr>
        <w:t>Describe techniques for collection and storage of evidence according to forensic standards.</w:t>
      </w:r>
    </w:p>
    <w:p w14:paraId="3D23A9A7" w14:textId="7A8B9C87" w:rsidR="00276F2B" w:rsidRPr="00A93CE8" w:rsidRDefault="00276F2B" w:rsidP="00276F2B">
      <w:pPr>
        <w:pStyle w:val="ListParagraph"/>
        <w:numPr>
          <w:ilvl w:val="0"/>
          <w:numId w:val="1"/>
        </w:numPr>
        <w:rPr>
          <w:rFonts w:ascii="Gilroy-Regular" w:hAnsi="Gilroy-Regular" w:cs="Times New Roman"/>
          <w:sz w:val="24"/>
          <w:szCs w:val="24"/>
          <w:lang w:val="en-US"/>
        </w:rPr>
      </w:pPr>
      <w:r w:rsidRPr="00A93CE8">
        <w:rPr>
          <w:rFonts w:ascii="Gilroy-Regular" w:hAnsi="Gilroy-Regular" w:cs="Times New Roman"/>
          <w:sz w:val="24"/>
          <w:szCs w:val="24"/>
          <w:lang w:val="en-US"/>
        </w:rPr>
        <w:t xml:space="preserve">Describe </w:t>
      </w:r>
      <w:r w:rsidR="00B423B4">
        <w:rPr>
          <w:rFonts w:ascii="Gilroy-Regular" w:hAnsi="Gilroy-Regular" w:cs="Times New Roman"/>
          <w:sz w:val="24"/>
          <w:szCs w:val="24"/>
          <w:lang w:val="en-US"/>
        </w:rPr>
        <w:t xml:space="preserve">ethical, </w:t>
      </w:r>
      <w:r w:rsidR="008846BC" w:rsidRPr="00A93CE8">
        <w:rPr>
          <w:rFonts w:ascii="Gilroy-Regular" w:hAnsi="Gilroy-Regular" w:cs="Times New Roman"/>
          <w:sz w:val="24"/>
          <w:szCs w:val="24"/>
          <w:lang w:val="en-US"/>
        </w:rPr>
        <w:t>cultural,</w:t>
      </w:r>
      <w:r w:rsidRPr="00A93CE8">
        <w:rPr>
          <w:rFonts w:ascii="Gilroy-Regular" w:hAnsi="Gilroy-Regular" w:cs="Times New Roman"/>
          <w:sz w:val="24"/>
          <w:szCs w:val="24"/>
          <w:lang w:val="en-US"/>
        </w:rPr>
        <w:t xml:space="preserve"> and socioeconomic factors which may impact an evaluation and treatment of victims.</w:t>
      </w:r>
    </w:p>
    <w:p w14:paraId="5E8EA375" w14:textId="335CECE6" w:rsidR="00276F2B" w:rsidRPr="00A93CE8" w:rsidRDefault="00276F2B" w:rsidP="00276F2B">
      <w:pPr>
        <w:pStyle w:val="ListParagraph"/>
        <w:numPr>
          <w:ilvl w:val="0"/>
          <w:numId w:val="1"/>
        </w:numPr>
        <w:rPr>
          <w:rFonts w:ascii="Gilroy-Regular" w:hAnsi="Gilroy-Regular" w:cs="Times New Roman"/>
          <w:sz w:val="24"/>
          <w:szCs w:val="24"/>
          <w:lang w:val="en-US"/>
        </w:rPr>
      </w:pPr>
      <w:r w:rsidRPr="00A93CE8">
        <w:rPr>
          <w:rFonts w:ascii="Gilroy-Regular" w:hAnsi="Gilroy-Regular" w:cs="Times New Roman"/>
          <w:sz w:val="24"/>
          <w:szCs w:val="24"/>
          <w:lang w:val="en-US"/>
        </w:rPr>
        <w:t>Describe appropriate interventions for pregnancy and infection prophylaxis.</w:t>
      </w:r>
    </w:p>
    <w:p w14:paraId="0EF8EFE0" w14:textId="177A1A50" w:rsidR="00276F2B" w:rsidRPr="00A93CE8" w:rsidRDefault="00276F2B" w:rsidP="00276F2B">
      <w:pPr>
        <w:pStyle w:val="ListParagraph"/>
        <w:numPr>
          <w:ilvl w:val="0"/>
          <w:numId w:val="1"/>
        </w:numPr>
        <w:rPr>
          <w:rFonts w:ascii="Gilroy-Regular" w:hAnsi="Gilroy-Regular" w:cs="Times New Roman"/>
          <w:sz w:val="24"/>
          <w:szCs w:val="24"/>
          <w:lang w:val="en-US"/>
        </w:rPr>
      </w:pPr>
      <w:r w:rsidRPr="00A93CE8">
        <w:rPr>
          <w:rFonts w:ascii="Gilroy-Regular" w:hAnsi="Gilroy-Regular" w:cs="Times New Roman"/>
          <w:sz w:val="24"/>
          <w:szCs w:val="24"/>
          <w:lang w:val="en-US"/>
        </w:rPr>
        <w:t>Identify potential methods to support victims in the acute phase after sexual assault including psychological first aid.</w:t>
      </w:r>
    </w:p>
    <w:p w14:paraId="42502E9A" w14:textId="5E5001FC" w:rsidR="00276F2B" w:rsidRPr="00A93CE8" w:rsidRDefault="00276F2B" w:rsidP="00276F2B">
      <w:pPr>
        <w:pStyle w:val="ListParagraph"/>
        <w:numPr>
          <w:ilvl w:val="0"/>
          <w:numId w:val="1"/>
        </w:numPr>
        <w:rPr>
          <w:rFonts w:ascii="Gilroy-Regular" w:hAnsi="Gilroy-Regular" w:cs="Times New Roman"/>
          <w:sz w:val="24"/>
          <w:szCs w:val="24"/>
          <w:lang w:val="en-US"/>
        </w:rPr>
      </w:pPr>
      <w:r w:rsidRPr="00A93CE8">
        <w:rPr>
          <w:rFonts w:ascii="Gilroy-Regular" w:hAnsi="Gilroy-Regular" w:cs="Times New Roman"/>
          <w:sz w:val="24"/>
          <w:szCs w:val="24"/>
          <w:lang w:val="en-US"/>
        </w:rPr>
        <w:t>Differentiate burnout, compassion fatigue, and secondary traumatic stress including key considerations in self-care to reduce risks.</w:t>
      </w:r>
    </w:p>
    <w:p w14:paraId="3E68F91D" w14:textId="44F0D5AA" w:rsidR="00276F2B" w:rsidRPr="00A93CE8" w:rsidRDefault="00276F2B" w:rsidP="00276F2B">
      <w:pPr>
        <w:pStyle w:val="ListParagraph"/>
        <w:numPr>
          <w:ilvl w:val="0"/>
          <w:numId w:val="1"/>
        </w:numPr>
        <w:rPr>
          <w:rFonts w:ascii="Gilroy-Regular" w:hAnsi="Gilroy-Regular" w:cs="Times New Roman"/>
          <w:sz w:val="24"/>
          <w:szCs w:val="24"/>
          <w:lang w:val="en-US"/>
        </w:rPr>
      </w:pPr>
      <w:r w:rsidRPr="00A93CE8">
        <w:rPr>
          <w:rFonts w:ascii="Gilroy-Regular" w:hAnsi="Gilroy-Regular" w:cs="Times New Roman"/>
          <w:sz w:val="24"/>
          <w:szCs w:val="24"/>
          <w:lang w:val="en-US"/>
        </w:rPr>
        <w:t xml:space="preserve">Discuss differences in fact vs. expert witness testimony related specifically to the sexual assault examiner. </w:t>
      </w:r>
    </w:p>
    <w:p w14:paraId="7B8BEA0D" w14:textId="67494137" w:rsidR="00F250B0" w:rsidRDefault="003D2B91">
      <w:pPr>
        <w:rPr>
          <w:rFonts w:ascii="Gilroy-Regular" w:hAnsi="Gilroy-Regular" w:cs="Times New Roman"/>
          <w:b/>
          <w:bCs/>
          <w:sz w:val="24"/>
          <w:szCs w:val="24"/>
          <w:lang w:val="en-US"/>
        </w:rPr>
      </w:pPr>
      <w:r w:rsidRPr="00A93CE8">
        <w:rPr>
          <w:rFonts w:ascii="Gilroy-Regular" w:hAnsi="Gilroy-Regular" w:cs="Times New Roman"/>
          <w:b/>
          <w:bCs/>
          <w:sz w:val="24"/>
          <w:szCs w:val="24"/>
          <w:lang w:val="en-US"/>
        </w:rPr>
        <w:t xml:space="preserve">TIMELINES &amp; </w:t>
      </w:r>
      <w:r w:rsidR="00DA2507" w:rsidRPr="00A93CE8">
        <w:rPr>
          <w:rFonts w:ascii="Gilroy-Regular" w:hAnsi="Gilroy-Regular" w:cs="Times New Roman"/>
          <w:b/>
          <w:bCs/>
          <w:sz w:val="24"/>
          <w:szCs w:val="24"/>
          <w:lang w:val="en-US"/>
        </w:rPr>
        <w:t>EVALUATIONS:</w:t>
      </w:r>
    </w:p>
    <w:p w14:paraId="38DFEFB4" w14:textId="0D750A99" w:rsidR="00273CD4" w:rsidRPr="005D67C3" w:rsidRDefault="008846BC">
      <w:pPr>
        <w:rPr>
          <w:rFonts w:ascii="Gilroy-Regular" w:hAnsi="Gilroy-Regular" w:cs="Times New Roman"/>
          <w:sz w:val="24"/>
          <w:szCs w:val="24"/>
          <w:lang w:val="en-US"/>
        </w:rPr>
      </w:pPr>
      <w:r w:rsidRPr="00C86157">
        <w:rPr>
          <w:rFonts w:ascii="Gilroy-Regular" w:hAnsi="Gilroy-Regular" w:cs="Times New Roman"/>
          <w:sz w:val="24"/>
          <w:szCs w:val="24"/>
          <w:lang w:val="en-US"/>
        </w:rPr>
        <w:t xml:space="preserve">Learners have 90 days to complete </w:t>
      </w:r>
      <w:r w:rsidR="00C86157" w:rsidRPr="00C86157">
        <w:rPr>
          <w:rFonts w:ascii="Gilroy-Regular" w:hAnsi="Gilroy-Regular" w:cs="Times New Roman"/>
          <w:sz w:val="24"/>
          <w:szCs w:val="24"/>
          <w:lang w:val="en-US"/>
        </w:rPr>
        <w:t>the course material.</w:t>
      </w:r>
    </w:p>
    <w:p w14:paraId="28481FA9" w14:textId="313AD3E6" w:rsidR="00575085" w:rsidRPr="00A93CE8" w:rsidRDefault="00575085">
      <w:pPr>
        <w:rPr>
          <w:rFonts w:ascii="Gilroy-Regular" w:hAnsi="Gilroy-Regular" w:cs="Times New Roman"/>
          <w:sz w:val="24"/>
          <w:szCs w:val="24"/>
          <w:u w:val="single"/>
          <w:lang w:val="en-US"/>
        </w:rPr>
      </w:pPr>
      <w:r w:rsidRPr="00A93CE8">
        <w:rPr>
          <w:rFonts w:ascii="Gilroy-Regular" w:hAnsi="Gilroy-Regular" w:cs="Times New Roman"/>
          <w:sz w:val="24"/>
          <w:szCs w:val="24"/>
          <w:u w:val="single"/>
          <w:lang w:val="en-US"/>
        </w:rPr>
        <w:t>Assignments</w:t>
      </w:r>
    </w:p>
    <w:p w14:paraId="19D3D5D0" w14:textId="5E244275" w:rsidR="00C86157" w:rsidRDefault="00EE01A9">
      <w:pPr>
        <w:rPr>
          <w:rFonts w:ascii="Gilroy-Regular" w:hAnsi="Gilroy-Regular" w:cs="Times New Roman"/>
          <w:sz w:val="24"/>
          <w:szCs w:val="24"/>
          <w:lang w:val="en-US"/>
        </w:rPr>
      </w:pPr>
      <w:r w:rsidRPr="00EE01A9">
        <w:rPr>
          <w:rFonts w:ascii="Gilroy-Regular" w:hAnsi="Gilroy-Regular" w:cs="Times New Roman"/>
          <w:sz w:val="24"/>
          <w:szCs w:val="24"/>
          <w:lang w:val="en-US"/>
        </w:rPr>
        <w:t>The</w:t>
      </w:r>
      <w:r w:rsidR="00304797">
        <w:rPr>
          <w:rFonts w:ascii="Gilroy-Regular" w:hAnsi="Gilroy-Regular" w:cs="Times New Roman"/>
          <w:sz w:val="24"/>
          <w:szCs w:val="24"/>
          <w:lang w:val="en-US"/>
        </w:rPr>
        <w:t>re are a total of 14</w:t>
      </w:r>
      <w:r w:rsidRPr="00EE01A9">
        <w:rPr>
          <w:rFonts w:ascii="Gilroy-Regular" w:hAnsi="Gilroy-Regular" w:cs="Times New Roman"/>
          <w:sz w:val="24"/>
          <w:szCs w:val="24"/>
          <w:lang w:val="en-US"/>
        </w:rPr>
        <w:t xml:space="preserve"> modules consist of videos </w:t>
      </w:r>
      <w:r w:rsidR="00304797">
        <w:rPr>
          <w:rFonts w:ascii="Gilroy-Regular" w:hAnsi="Gilroy-Regular" w:cs="Times New Roman"/>
          <w:sz w:val="24"/>
          <w:szCs w:val="24"/>
          <w:lang w:val="en-US"/>
        </w:rPr>
        <w:t xml:space="preserve">(30-45 min in length) </w:t>
      </w:r>
      <w:r w:rsidRPr="00EE01A9">
        <w:rPr>
          <w:rFonts w:ascii="Gilroy-Regular" w:hAnsi="Gilroy-Regular" w:cs="Times New Roman"/>
          <w:sz w:val="24"/>
          <w:szCs w:val="24"/>
          <w:lang w:val="en-US"/>
        </w:rPr>
        <w:t>with an accompanying manual</w:t>
      </w:r>
      <w:r w:rsidR="00304797">
        <w:rPr>
          <w:rFonts w:ascii="Gilroy-Regular" w:hAnsi="Gilroy-Regular" w:cs="Times New Roman"/>
          <w:sz w:val="24"/>
          <w:szCs w:val="24"/>
          <w:lang w:val="en-US"/>
        </w:rPr>
        <w:t>.</w:t>
      </w:r>
      <w:r w:rsidRPr="00EE01A9">
        <w:rPr>
          <w:rFonts w:ascii="Gilroy-Regular" w:hAnsi="Gilroy-Regular" w:cs="Times New Roman"/>
          <w:sz w:val="24"/>
          <w:szCs w:val="24"/>
          <w:lang w:val="en-US"/>
        </w:rPr>
        <w:t xml:space="preserve"> </w:t>
      </w:r>
      <w:r w:rsidR="00C86157">
        <w:rPr>
          <w:rFonts w:ascii="Gilroy-Regular" w:hAnsi="Gilroy-Regular" w:cs="Times New Roman"/>
          <w:sz w:val="24"/>
          <w:szCs w:val="24"/>
          <w:lang w:val="en-US"/>
        </w:rPr>
        <w:t xml:space="preserve">Learners must achieve 80% or higher on the module quizzes in order to proceed to the next module, multiple attempts are permitted.  </w:t>
      </w:r>
    </w:p>
    <w:p w14:paraId="30166928" w14:textId="77777777" w:rsidR="005D67C3" w:rsidRPr="00084B0D" w:rsidRDefault="005D67C3">
      <w:pPr>
        <w:rPr>
          <w:rFonts w:ascii="Gilroy-Regular" w:hAnsi="Gilroy-Regular" w:cs="Times New Roman"/>
          <w:sz w:val="24"/>
          <w:szCs w:val="24"/>
          <w:lang w:val="en-US"/>
        </w:rPr>
      </w:pPr>
    </w:p>
    <w:p w14:paraId="78BBF5BF" w14:textId="137F6860" w:rsidR="00280FCD" w:rsidRPr="008846BC" w:rsidRDefault="00DA2507">
      <w:pPr>
        <w:rPr>
          <w:rFonts w:ascii="Gilroy-Regular" w:hAnsi="Gilroy-Regular" w:cs="Times New Roman"/>
          <w:b/>
          <w:bCs/>
          <w:sz w:val="24"/>
          <w:szCs w:val="24"/>
          <w:lang w:val="en-US"/>
        </w:rPr>
      </w:pPr>
      <w:r w:rsidRPr="008846BC">
        <w:rPr>
          <w:rFonts w:ascii="Gilroy-Regular" w:hAnsi="Gilroy-Regular" w:cs="Times New Roman"/>
          <w:b/>
          <w:bCs/>
          <w:sz w:val="24"/>
          <w:szCs w:val="24"/>
          <w:lang w:val="en-US"/>
        </w:rPr>
        <w:lastRenderedPageBreak/>
        <w:t>COURSE CONTENT:</w:t>
      </w:r>
    </w:p>
    <w:p w14:paraId="6933D218" w14:textId="6A5CF135" w:rsidR="00B04443" w:rsidRPr="008846BC" w:rsidRDefault="00B04443" w:rsidP="00B04443">
      <w:pPr>
        <w:rPr>
          <w:rFonts w:ascii="Gilroy-Regular" w:hAnsi="Gilroy-Regular"/>
          <w:sz w:val="24"/>
          <w:szCs w:val="24"/>
        </w:rPr>
      </w:pPr>
      <w:r w:rsidRPr="008846BC">
        <w:rPr>
          <w:rFonts w:ascii="Gilroy-Regular" w:hAnsi="Gilroy-Regular"/>
          <w:sz w:val="24"/>
          <w:szCs w:val="24"/>
        </w:rPr>
        <w:t xml:space="preserve">Each online module consists of one or more video lectures and quizzes. There are also videos (RCMP kit contents and comprehensive examination) and a manual to accompany the course. The course builds on the Enhanced Emergency Sexual Assault Services (EESAS) </w:t>
      </w:r>
      <w:r w:rsidR="008846BC" w:rsidRPr="008846BC">
        <w:rPr>
          <w:rFonts w:ascii="Gilroy-Regular" w:hAnsi="Gilroy-Regular"/>
          <w:sz w:val="24"/>
          <w:szCs w:val="24"/>
        </w:rPr>
        <w:t>4-hour</w:t>
      </w:r>
      <w:r w:rsidRPr="008846BC">
        <w:rPr>
          <w:rFonts w:ascii="Gilroy-Regular" w:hAnsi="Gilroy-Regular"/>
          <w:sz w:val="24"/>
          <w:szCs w:val="24"/>
        </w:rPr>
        <w:t xml:space="preserve"> </w:t>
      </w:r>
      <w:r w:rsidR="008846BC" w:rsidRPr="008846BC">
        <w:rPr>
          <w:rFonts w:ascii="Gilroy-Regular" w:hAnsi="Gilroy-Regular"/>
          <w:sz w:val="24"/>
          <w:szCs w:val="24"/>
        </w:rPr>
        <w:t>course,</w:t>
      </w:r>
      <w:r w:rsidRPr="008846BC">
        <w:rPr>
          <w:rFonts w:ascii="Gilroy-Regular" w:hAnsi="Gilroy-Regular"/>
          <w:sz w:val="24"/>
          <w:szCs w:val="24"/>
        </w:rPr>
        <w:t xml:space="preserve"> but this is specifically for nurses and physicians and is more in depth. If participants have already completed EESAS they will be able to move through those modules by successfully completing the module quiz.</w:t>
      </w:r>
    </w:p>
    <w:p w14:paraId="6BF814A8" w14:textId="77777777" w:rsidR="00B04443" w:rsidRPr="008846BC" w:rsidRDefault="00B04443" w:rsidP="00B04443">
      <w:pPr>
        <w:rPr>
          <w:rFonts w:ascii="Gilroy-Regular" w:hAnsi="Gilroy-Regular"/>
          <w:bCs/>
          <w:sz w:val="24"/>
          <w:szCs w:val="24"/>
        </w:rPr>
      </w:pPr>
      <w:r w:rsidRPr="008846BC">
        <w:rPr>
          <w:rFonts w:ascii="Gilroy-Regular" w:hAnsi="Gilroy-Regular"/>
          <w:bCs/>
          <w:sz w:val="24"/>
          <w:szCs w:val="24"/>
        </w:rPr>
        <w:t xml:space="preserve">Plain text modules are consistent with EESAS, modules in </w:t>
      </w:r>
      <w:r w:rsidRPr="008846BC">
        <w:rPr>
          <w:rFonts w:ascii="Gilroy-Regular" w:hAnsi="Gilroy-Regular"/>
          <w:b/>
          <w:sz w:val="24"/>
          <w:szCs w:val="24"/>
        </w:rPr>
        <w:t xml:space="preserve">bold </w:t>
      </w:r>
      <w:r w:rsidRPr="008846BC">
        <w:rPr>
          <w:rFonts w:ascii="Gilroy-Regular" w:hAnsi="Gilroy-Regular"/>
          <w:bCs/>
          <w:sz w:val="24"/>
          <w:szCs w:val="24"/>
        </w:rPr>
        <w:t xml:space="preserve">are unique to RSACE </w:t>
      </w:r>
    </w:p>
    <w:p w14:paraId="273D50A4" w14:textId="08103493" w:rsidR="00B04443" w:rsidRPr="008846BC" w:rsidRDefault="00B04443" w:rsidP="00B04443">
      <w:pPr>
        <w:pStyle w:val="ListParagraph"/>
        <w:numPr>
          <w:ilvl w:val="0"/>
          <w:numId w:val="21"/>
        </w:numPr>
        <w:rPr>
          <w:rFonts w:ascii="Gilroy-Regular" w:hAnsi="Gilroy-Regular"/>
          <w:sz w:val="24"/>
          <w:szCs w:val="24"/>
        </w:rPr>
      </w:pPr>
      <w:r w:rsidRPr="008846BC">
        <w:rPr>
          <w:rFonts w:ascii="Gilroy-Regular" w:hAnsi="Gilroy-Regular"/>
          <w:sz w:val="24"/>
          <w:szCs w:val="24"/>
        </w:rPr>
        <w:t>Module 1 – Sexual Assault and Trauma Informed Practice</w:t>
      </w:r>
      <w:r w:rsidR="00084B0D">
        <w:rPr>
          <w:rFonts w:ascii="Gilroy-Regular" w:hAnsi="Gilroy-Regular"/>
          <w:sz w:val="24"/>
          <w:szCs w:val="24"/>
        </w:rPr>
        <w:t xml:space="preserve"> </w:t>
      </w:r>
    </w:p>
    <w:p w14:paraId="764B74B9" w14:textId="7777777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Myths and realities of sexual assault</w:t>
      </w:r>
    </w:p>
    <w:p w14:paraId="47C9D28B" w14:textId="7777777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Offender characteristics-behaviours: acquaintance, intimate partner, stranger</w:t>
      </w:r>
    </w:p>
    <w:p w14:paraId="249F09B8" w14:textId="7777777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Effects of sexual assault</w:t>
      </w:r>
    </w:p>
    <w:p w14:paraId="0444AEEA" w14:textId="7777777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 xml:space="preserve">Risks for sexual assault: vulnerable populations, ACEs, intersectionality, Intimate partner violence, conflict/disaster </w:t>
      </w:r>
    </w:p>
    <w:p w14:paraId="59F6FD08" w14:textId="7777777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Impact of professionals on client outcomes</w:t>
      </w:r>
    </w:p>
    <w:p w14:paraId="7355F452" w14:textId="7777777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Trauma informed services</w:t>
      </w:r>
    </w:p>
    <w:p w14:paraId="438AD484" w14:textId="7777777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Enhanced Sexual Assault Services model</w:t>
      </w:r>
    </w:p>
    <w:p w14:paraId="4007A6FE" w14:textId="77777777" w:rsidR="00B04443" w:rsidRPr="008846BC" w:rsidRDefault="00B04443" w:rsidP="00B04443">
      <w:pPr>
        <w:pStyle w:val="ListParagraph"/>
        <w:ind w:left="1440"/>
        <w:rPr>
          <w:rFonts w:ascii="Gilroy-Regular" w:hAnsi="Gilroy-Regular"/>
          <w:sz w:val="24"/>
          <w:szCs w:val="24"/>
        </w:rPr>
      </w:pPr>
    </w:p>
    <w:p w14:paraId="009E2C5A" w14:textId="70BDADB6" w:rsidR="00B04443" w:rsidRPr="008846BC" w:rsidRDefault="00B04443" w:rsidP="00B04443">
      <w:pPr>
        <w:pStyle w:val="ListParagraph"/>
        <w:numPr>
          <w:ilvl w:val="0"/>
          <w:numId w:val="20"/>
        </w:numPr>
        <w:rPr>
          <w:rFonts w:ascii="Gilroy-Regular" w:hAnsi="Gilroy-Regular"/>
          <w:sz w:val="24"/>
          <w:szCs w:val="24"/>
        </w:rPr>
      </w:pPr>
      <w:r w:rsidRPr="008846BC">
        <w:rPr>
          <w:rFonts w:ascii="Gilroy-Regular" w:hAnsi="Gilroy-Regular"/>
          <w:sz w:val="24"/>
          <w:szCs w:val="24"/>
        </w:rPr>
        <w:t xml:space="preserve">Module 2 </w:t>
      </w:r>
      <w:bookmarkStart w:id="0" w:name="_Hlk129940140"/>
      <w:r w:rsidRPr="008846BC">
        <w:rPr>
          <w:rFonts w:ascii="Gilroy-Regular" w:hAnsi="Gilroy-Regular"/>
          <w:sz w:val="24"/>
          <w:szCs w:val="24"/>
        </w:rPr>
        <w:t>–</w:t>
      </w:r>
      <w:bookmarkEnd w:id="0"/>
      <w:r w:rsidRPr="008846BC">
        <w:rPr>
          <w:rFonts w:ascii="Gilroy-Regular" w:hAnsi="Gilroy-Regular"/>
          <w:sz w:val="24"/>
          <w:szCs w:val="24"/>
        </w:rPr>
        <w:t xml:space="preserve"> Psychological Considerations </w:t>
      </w:r>
    </w:p>
    <w:p w14:paraId="4F183683" w14:textId="7777777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Normal stress response</w:t>
      </w:r>
    </w:p>
    <w:p w14:paraId="6EF013CF" w14:textId="7777777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Stress Disorders: ASD, PTSD, dissociation, tonic immobility, Rape trauma syndrome</w:t>
      </w:r>
    </w:p>
    <w:p w14:paraId="0B34D7CD" w14:textId="7777777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Effects of stress on memory, behaviours</w:t>
      </w:r>
    </w:p>
    <w:p w14:paraId="054780A9" w14:textId="7777777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Prevention of stress disorders: resiliency, communications, psychological first aid</w:t>
      </w:r>
    </w:p>
    <w:p w14:paraId="1890C961" w14:textId="7694FBC5" w:rsidR="00273CD4" w:rsidRPr="009763A4" w:rsidRDefault="00B04443" w:rsidP="009763A4">
      <w:pPr>
        <w:pStyle w:val="ListParagraph"/>
        <w:numPr>
          <w:ilvl w:val="1"/>
          <w:numId w:val="20"/>
        </w:numPr>
        <w:rPr>
          <w:rFonts w:ascii="Gilroy-Regular" w:hAnsi="Gilroy-Regular"/>
          <w:sz w:val="24"/>
          <w:szCs w:val="24"/>
          <w:lang w:val="fr-CA"/>
        </w:rPr>
      </w:pPr>
      <w:r w:rsidRPr="008846BC">
        <w:rPr>
          <w:rFonts w:ascii="Gilroy-Regular" w:hAnsi="Gilroy-Regular"/>
          <w:sz w:val="24"/>
          <w:szCs w:val="24"/>
          <w:lang w:val="fr-CA"/>
        </w:rPr>
        <w:t>Indirect violence &amp; self-care (burnout, compassion fatigue, vicarious violence)</w:t>
      </w:r>
    </w:p>
    <w:p w14:paraId="44246B2B" w14:textId="77777777" w:rsidR="00273CD4" w:rsidRPr="00273CD4" w:rsidRDefault="00273CD4" w:rsidP="00273CD4">
      <w:pPr>
        <w:pStyle w:val="ListParagraph"/>
        <w:ind w:left="1440"/>
        <w:rPr>
          <w:rFonts w:ascii="Gilroy-Regular" w:hAnsi="Gilroy-Regular"/>
          <w:sz w:val="24"/>
          <w:szCs w:val="24"/>
          <w:lang w:val="fr-CA"/>
        </w:rPr>
      </w:pPr>
    </w:p>
    <w:p w14:paraId="08D129DB" w14:textId="336C5231" w:rsidR="00B04443" w:rsidRPr="008846BC" w:rsidRDefault="00B04443" w:rsidP="00B04443">
      <w:pPr>
        <w:pStyle w:val="ListParagraph"/>
        <w:numPr>
          <w:ilvl w:val="0"/>
          <w:numId w:val="20"/>
        </w:numPr>
        <w:rPr>
          <w:rFonts w:ascii="Gilroy-Regular" w:hAnsi="Gilroy-Regular"/>
          <w:sz w:val="24"/>
          <w:szCs w:val="24"/>
        </w:rPr>
      </w:pPr>
      <w:r w:rsidRPr="008846BC">
        <w:rPr>
          <w:rFonts w:ascii="Gilroy-Regular" w:hAnsi="Gilroy-Regular"/>
          <w:sz w:val="24"/>
          <w:szCs w:val="24"/>
        </w:rPr>
        <w:t xml:space="preserve">Module 3 </w:t>
      </w:r>
    </w:p>
    <w:p w14:paraId="5B3F6550" w14:textId="61A5DF1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 xml:space="preserve">Module 3A </w:t>
      </w:r>
      <w:r w:rsidR="00273CD4">
        <w:rPr>
          <w:rFonts w:ascii="Gilroy-Regular" w:hAnsi="Gilroy-Regular"/>
          <w:sz w:val="24"/>
          <w:szCs w:val="24"/>
        </w:rPr>
        <w:t>Triage</w:t>
      </w:r>
    </w:p>
    <w:p w14:paraId="2A1E9517" w14:textId="77777777" w:rsidR="00B04443" w:rsidRPr="008846BC" w:rsidRDefault="00B04443" w:rsidP="00B04443">
      <w:pPr>
        <w:pStyle w:val="ListParagraph"/>
        <w:numPr>
          <w:ilvl w:val="2"/>
          <w:numId w:val="20"/>
        </w:numPr>
        <w:rPr>
          <w:rFonts w:ascii="Gilroy-Regular" w:hAnsi="Gilroy-Regular"/>
          <w:sz w:val="24"/>
          <w:szCs w:val="24"/>
        </w:rPr>
      </w:pPr>
      <w:r w:rsidRPr="008846BC">
        <w:rPr>
          <w:rFonts w:ascii="Gilroy-Regular" w:hAnsi="Gilroy-Regular"/>
          <w:sz w:val="24"/>
          <w:szCs w:val="24"/>
        </w:rPr>
        <w:t>Responding to disclosures</w:t>
      </w:r>
    </w:p>
    <w:p w14:paraId="724A63D3" w14:textId="77777777" w:rsidR="00B04443" w:rsidRPr="008846BC" w:rsidRDefault="00B04443" w:rsidP="00B04443">
      <w:pPr>
        <w:pStyle w:val="ListParagraph"/>
        <w:numPr>
          <w:ilvl w:val="2"/>
          <w:numId w:val="20"/>
        </w:numPr>
        <w:rPr>
          <w:rFonts w:ascii="Gilroy-Regular" w:hAnsi="Gilroy-Regular"/>
          <w:sz w:val="24"/>
          <w:szCs w:val="24"/>
        </w:rPr>
      </w:pPr>
      <w:r w:rsidRPr="008846BC">
        <w:rPr>
          <w:rFonts w:ascii="Gilroy-Regular" w:hAnsi="Gilroy-Regular"/>
          <w:sz w:val="24"/>
          <w:szCs w:val="24"/>
        </w:rPr>
        <w:t>Police involvement on arrival, mandatory reporting</w:t>
      </w:r>
    </w:p>
    <w:p w14:paraId="2AE49901" w14:textId="77777777" w:rsidR="00B04443" w:rsidRPr="008846BC" w:rsidRDefault="00B04443" w:rsidP="00B04443">
      <w:pPr>
        <w:pStyle w:val="ListParagraph"/>
        <w:numPr>
          <w:ilvl w:val="2"/>
          <w:numId w:val="20"/>
        </w:numPr>
        <w:rPr>
          <w:rFonts w:ascii="Gilroy-Regular" w:hAnsi="Gilroy-Regular"/>
          <w:sz w:val="24"/>
          <w:szCs w:val="24"/>
        </w:rPr>
      </w:pPr>
      <w:r w:rsidRPr="008846BC">
        <w:rPr>
          <w:rFonts w:ascii="Gilroy-Regular" w:hAnsi="Gilroy-Regular"/>
          <w:sz w:val="24"/>
          <w:szCs w:val="24"/>
        </w:rPr>
        <w:t>Evidence at triage: chain of custody, evidence preservation</w:t>
      </w:r>
    </w:p>
    <w:p w14:paraId="1ECE7EE0" w14:textId="42D53455" w:rsidR="00B04443" w:rsidRPr="008846BC" w:rsidRDefault="00B04443" w:rsidP="00B04443">
      <w:pPr>
        <w:pStyle w:val="ListParagraph"/>
        <w:numPr>
          <w:ilvl w:val="2"/>
          <w:numId w:val="20"/>
        </w:numPr>
        <w:rPr>
          <w:rFonts w:ascii="Gilroy-Regular" w:hAnsi="Gilroy-Regular"/>
          <w:sz w:val="24"/>
          <w:szCs w:val="24"/>
        </w:rPr>
      </w:pPr>
      <w:r w:rsidRPr="008846BC">
        <w:rPr>
          <w:rFonts w:ascii="Gilroy-Regular" w:hAnsi="Gilroy-Regular"/>
          <w:sz w:val="24"/>
          <w:szCs w:val="24"/>
        </w:rPr>
        <w:t xml:space="preserve">Eating, </w:t>
      </w:r>
      <w:r w:rsidR="008846BC" w:rsidRPr="008846BC">
        <w:rPr>
          <w:rFonts w:ascii="Gilroy-Regular" w:hAnsi="Gilroy-Regular"/>
          <w:sz w:val="24"/>
          <w:szCs w:val="24"/>
        </w:rPr>
        <w:t>drinking,</w:t>
      </w:r>
      <w:r w:rsidRPr="008846BC">
        <w:rPr>
          <w:rFonts w:ascii="Gilroy-Regular" w:hAnsi="Gilroy-Regular"/>
          <w:sz w:val="24"/>
          <w:szCs w:val="24"/>
        </w:rPr>
        <w:t xml:space="preserve"> and voiding at triage guidelines</w:t>
      </w:r>
    </w:p>
    <w:p w14:paraId="72E62419" w14:textId="77777777" w:rsidR="00B04443" w:rsidRPr="008846BC" w:rsidRDefault="00B04443" w:rsidP="00B04443">
      <w:pPr>
        <w:pStyle w:val="ListParagraph"/>
        <w:numPr>
          <w:ilvl w:val="2"/>
          <w:numId w:val="20"/>
        </w:numPr>
        <w:rPr>
          <w:rFonts w:ascii="Gilroy-Regular" w:hAnsi="Gilroy-Regular"/>
          <w:sz w:val="24"/>
          <w:szCs w:val="24"/>
        </w:rPr>
      </w:pPr>
      <w:r w:rsidRPr="008846BC">
        <w:rPr>
          <w:rFonts w:ascii="Gilroy-Regular" w:hAnsi="Gilroy-Regular"/>
          <w:sz w:val="24"/>
          <w:szCs w:val="24"/>
        </w:rPr>
        <w:t>Triage disposition</w:t>
      </w:r>
    </w:p>
    <w:p w14:paraId="0203D34A" w14:textId="77777777" w:rsidR="00B04443" w:rsidRPr="008846BC" w:rsidRDefault="00B04443" w:rsidP="00B04443">
      <w:pPr>
        <w:pStyle w:val="ListParagraph"/>
        <w:numPr>
          <w:ilvl w:val="2"/>
          <w:numId w:val="20"/>
        </w:numPr>
        <w:rPr>
          <w:rFonts w:ascii="Gilroy-Regular" w:hAnsi="Gilroy-Regular"/>
          <w:sz w:val="24"/>
          <w:szCs w:val="24"/>
        </w:rPr>
      </w:pPr>
      <w:r w:rsidRPr="008846BC">
        <w:rPr>
          <w:rFonts w:ascii="Gilroy-Regular" w:hAnsi="Gilroy-Regular"/>
          <w:sz w:val="24"/>
          <w:szCs w:val="24"/>
        </w:rPr>
        <w:lastRenderedPageBreak/>
        <w:t>Introduction to drug facilitated sexual assault (DFSA), toxidromes, testing</w:t>
      </w:r>
      <w:r w:rsidRPr="008846BC">
        <w:rPr>
          <w:rFonts w:ascii="Gilroy-Regular" w:hAnsi="Gilroy-Regular"/>
          <w:sz w:val="24"/>
          <w:szCs w:val="24"/>
        </w:rPr>
        <w:br/>
      </w:r>
    </w:p>
    <w:p w14:paraId="67CD6944" w14:textId="297557CC" w:rsidR="00B04443" w:rsidRPr="008846BC" w:rsidRDefault="00B04443" w:rsidP="00B04443">
      <w:pPr>
        <w:pStyle w:val="ListParagraph"/>
        <w:numPr>
          <w:ilvl w:val="1"/>
          <w:numId w:val="20"/>
        </w:numPr>
        <w:rPr>
          <w:rFonts w:ascii="Gilroy-Regular" w:hAnsi="Gilroy-Regular"/>
          <w:b/>
          <w:bCs/>
          <w:sz w:val="24"/>
          <w:szCs w:val="24"/>
        </w:rPr>
      </w:pPr>
      <w:r w:rsidRPr="008846BC">
        <w:rPr>
          <w:rFonts w:ascii="Gilroy-Regular" w:hAnsi="Gilroy-Regular"/>
          <w:b/>
          <w:bCs/>
          <w:sz w:val="24"/>
          <w:szCs w:val="24"/>
        </w:rPr>
        <w:t>Module 3B</w:t>
      </w:r>
      <w:r w:rsidR="00273CD4">
        <w:rPr>
          <w:rFonts w:ascii="Gilroy-Regular" w:hAnsi="Gilroy-Regular"/>
          <w:b/>
          <w:bCs/>
          <w:sz w:val="24"/>
          <w:szCs w:val="24"/>
        </w:rPr>
        <w:t xml:space="preserve"> Toxicology</w:t>
      </w:r>
    </w:p>
    <w:p w14:paraId="4E4C3610" w14:textId="77777777" w:rsidR="00B04443" w:rsidRPr="008846BC" w:rsidRDefault="00B04443" w:rsidP="00B04443">
      <w:pPr>
        <w:pStyle w:val="ListParagraph"/>
        <w:numPr>
          <w:ilvl w:val="2"/>
          <w:numId w:val="20"/>
        </w:numPr>
        <w:rPr>
          <w:rFonts w:ascii="Gilroy-Regular" w:hAnsi="Gilroy-Regular"/>
          <w:b/>
          <w:bCs/>
          <w:sz w:val="24"/>
          <w:szCs w:val="24"/>
        </w:rPr>
      </w:pPr>
      <w:r w:rsidRPr="008846BC">
        <w:rPr>
          <w:rFonts w:ascii="Gilroy-Regular" w:hAnsi="Gilroy-Regular"/>
          <w:b/>
          <w:bCs/>
          <w:sz w:val="24"/>
          <w:szCs w:val="24"/>
        </w:rPr>
        <w:t>Signs of abuse, human trafficking/sexual exploitation, intimate partner violence</w:t>
      </w:r>
    </w:p>
    <w:p w14:paraId="5CC2E4EB" w14:textId="77777777" w:rsidR="00B04443" w:rsidRPr="008846BC" w:rsidRDefault="00B04443" w:rsidP="00B04443">
      <w:pPr>
        <w:pStyle w:val="ListParagraph"/>
        <w:numPr>
          <w:ilvl w:val="2"/>
          <w:numId w:val="20"/>
        </w:numPr>
        <w:rPr>
          <w:rFonts w:ascii="Gilroy-Regular" w:hAnsi="Gilroy-Regular"/>
          <w:b/>
          <w:bCs/>
          <w:sz w:val="24"/>
          <w:szCs w:val="24"/>
        </w:rPr>
      </w:pPr>
      <w:r w:rsidRPr="008846BC">
        <w:rPr>
          <w:rFonts w:ascii="Gilroy-Regular" w:hAnsi="Gilroy-Regular"/>
          <w:b/>
          <w:bCs/>
          <w:sz w:val="24"/>
          <w:szCs w:val="24"/>
        </w:rPr>
        <w:t>Toxidromes and toxicology testing</w:t>
      </w:r>
    </w:p>
    <w:p w14:paraId="3BD4F4CC" w14:textId="77777777" w:rsidR="00B04443" w:rsidRPr="008846BC" w:rsidRDefault="00B04443" w:rsidP="00B04443">
      <w:pPr>
        <w:pStyle w:val="ListParagraph"/>
        <w:numPr>
          <w:ilvl w:val="2"/>
          <w:numId w:val="20"/>
        </w:numPr>
        <w:rPr>
          <w:rFonts w:ascii="Gilroy-Regular" w:hAnsi="Gilroy-Regular"/>
          <w:b/>
          <w:bCs/>
          <w:sz w:val="24"/>
          <w:szCs w:val="24"/>
        </w:rPr>
      </w:pPr>
      <w:r w:rsidRPr="008846BC">
        <w:rPr>
          <w:rFonts w:ascii="Gilroy-Regular" w:hAnsi="Gilroy-Regular"/>
          <w:b/>
          <w:bCs/>
          <w:sz w:val="24"/>
          <w:szCs w:val="24"/>
        </w:rPr>
        <w:t>Application to DFSA cases</w:t>
      </w:r>
    </w:p>
    <w:p w14:paraId="73BFFF63" w14:textId="77777777" w:rsidR="00B04443" w:rsidRPr="008846BC" w:rsidRDefault="00B04443" w:rsidP="00B04443">
      <w:pPr>
        <w:pStyle w:val="ListParagraph"/>
        <w:ind w:left="1440"/>
        <w:rPr>
          <w:rFonts w:ascii="Gilroy-Regular" w:hAnsi="Gilroy-Regular"/>
          <w:sz w:val="24"/>
          <w:szCs w:val="24"/>
        </w:rPr>
      </w:pPr>
    </w:p>
    <w:p w14:paraId="27B56B88" w14:textId="77777777" w:rsidR="00B04443" w:rsidRPr="008846BC" w:rsidRDefault="00B04443" w:rsidP="00B04443">
      <w:pPr>
        <w:pStyle w:val="ListParagraph"/>
        <w:numPr>
          <w:ilvl w:val="0"/>
          <w:numId w:val="20"/>
        </w:numPr>
        <w:rPr>
          <w:rFonts w:ascii="Gilroy-Regular" w:hAnsi="Gilroy-Regular"/>
          <w:sz w:val="24"/>
          <w:szCs w:val="24"/>
        </w:rPr>
      </w:pPr>
      <w:r w:rsidRPr="008846BC">
        <w:rPr>
          <w:rFonts w:ascii="Gilroy-Regular" w:hAnsi="Gilroy-Regular"/>
          <w:sz w:val="24"/>
          <w:szCs w:val="24"/>
        </w:rPr>
        <w:t xml:space="preserve">Module 4 </w:t>
      </w:r>
    </w:p>
    <w:p w14:paraId="75EB0FE7" w14:textId="77777777" w:rsidR="00B04443" w:rsidRPr="008846BC" w:rsidRDefault="00B04443" w:rsidP="00B04443">
      <w:pPr>
        <w:pStyle w:val="ListParagraph"/>
        <w:numPr>
          <w:ilvl w:val="1"/>
          <w:numId w:val="20"/>
        </w:numPr>
        <w:rPr>
          <w:rFonts w:ascii="Gilroy-Regular" w:hAnsi="Gilroy-Regular"/>
          <w:sz w:val="24"/>
          <w:szCs w:val="24"/>
        </w:rPr>
      </w:pPr>
      <w:r w:rsidRPr="008846BC">
        <w:rPr>
          <w:rFonts w:ascii="Gilroy-Regular" w:hAnsi="Gilroy-Regular"/>
          <w:sz w:val="24"/>
          <w:szCs w:val="24"/>
        </w:rPr>
        <w:t>4A Consent, History and Interview and Reporting</w:t>
      </w:r>
    </w:p>
    <w:p w14:paraId="55CE0668" w14:textId="77777777" w:rsidR="00B04443" w:rsidRPr="008846BC" w:rsidRDefault="00B04443" w:rsidP="00B04443">
      <w:pPr>
        <w:pStyle w:val="ListParagraph"/>
        <w:numPr>
          <w:ilvl w:val="2"/>
          <w:numId w:val="20"/>
        </w:numPr>
        <w:rPr>
          <w:rFonts w:ascii="Gilroy-Regular" w:hAnsi="Gilroy-Regular"/>
          <w:sz w:val="24"/>
          <w:szCs w:val="24"/>
        </w:rPr>
      </w:pPr>
      <w:r w:rsidRPr="008846BC">
        <w:rPr>
          <w:rFonts w:ascii="Gilroy-Regular" w:hAnsi="Gilroy-Regular"/>
          <w:sz w:val="24"/>
          <w:szCs w:val="24"/>
        </w:rPr>
        <w:t>Legal age for consent to sexual activity</w:t>
      </w:r>
    </w:p>
    <w:p w14:paraId="5BD8966D" w14:textId="77777777" w:rsidR="00B04443" w:rsidRPr="008846BC" w:rsidRDefault="00B04443" w:rsidP="00B04443">
      <w:pPr>
        <w:pStyle w:val="ListParagraph"/>
        <w:numPr>
          <w:ilvl w:val="2"/>
          <w:numId w:val="20"/>
        </w:numPr>
        <w:rPr>
          <w:rFonts w:ascii="Gilroy-Regular" w:hAnsi="Gilroy-Regular"/>
          <w:sz w:val="24"/>
          <w:szCs w:val="24"/>
        </w:rPr>
      </w:pPr>
      <w:r w:rsidRPr="008846BC">
        <w:rPr>
          <w:rFonts w:ascii="Gilroy-Regular" w:hAnsi="Gilroy-Regular"/>
          <w:sz w:val="24"/>
          <w:szCs w:val="24"/>
        </w:rPr>
        <w:t>Mandatory reporting</w:t>
      </w:r>
    </w:p>
    <w:p w14:paraId="1F0FBADA" w14:textId="77777777" w:rsidR="00B04443" w:rsidRPr="008846BC" w:rsidRDefault="00B04443" w:rsidP="00B04443">
      <w:pPr>
        <w:pStyle w:val="ListParagraph"/>
        <w:numPr>
          <w:ilvl w:val="2"/>
          <w:numId w:val="20"/>
        </w:numPr>
        <w:rPr>
          <w:rFonts w:ascii="Gilroy-Regular" w:hAnsi="Gilroy-Regular"/>
          <w:sz w:val="24"/>
          <w:szCs w:val="24"/>
        </w:rPr>
      </w:pPr>
      <w:r w:rsidRPr="008846BC">
        <w:rPr>
          <w:rFonts w:ascii="Gilroy-Regular" w:hAnsi="Gilroy-Regular"/>
          <w:sz w:val="24"/>
          <w:szCs w:val="24"/>
        </w:rPr>
        <w:t>Consent to treatment, mature minor considerations</w:t>
      </w:r>
    </w:p>
    <w:p w14:paraId="397FFC36" w14:textId="77777777" w:rsidR="00B04443" w:rsidRPr="008846BC" w:rsidRDefault="00B04443" w:rsidP="00B04443">
      <w:pPr>
        <w:pStyle w:val="ListParagraph"/>
        <w:numPr>
          <w:ilvl w:val="2"/>
          <w:numId w:val="20"/>
        </w:numPr>
        <w:rPr>
          <w:rFonts w:ascii="Gilroy-Regular" w:hAnsi="Gilroy-Regular"/>
          <w:sz w:val="24"/>
          <w:szCs w:val="24"/>
        </w:rPr>
      </w:pPr>
      <w:r w:rsidRPr="008846BC">
        <w:rPr>
          <w:rFonts w:ascii="Gilroy-Regular" w:hAnsi="Gilroy-Regular"/>
          <w:sz w:val="24"/>
          <w:szCs w:val="24"/>
        </w:rPr>
        <w:t>Medical vs. police sexual assault interview</w:t>
      </w:r>
    </w:p>
    <w:p w14:paraId="7DFB743D" w14:textId="77777777" w:rsidR="00B04443" w:rsidRPr="008846BC" w:rsidRDefault="00B04443" w:rsidP="00B04443">
      <w:pPr>
        <w:pStyle w:val="ListParagraph"/>
        <w:numPr>
          <w:ilvl w:val="2"/>
          <w:numId w:val="20"/>
        </w:numPr>
        <w:rPr>
          <w:rFonts w:ascii="Gilroy-Regular" w:hAnsi="Gilroy-Regular"/>
          <w:sz w:val="24"/>
          <w:szCs w:val="24"/>
        </w:rPr>
      </w:pPr>
      <w:r w:rsidRPr="008846BC">
        <w:rPr>
          <w:rFonts w:ascii="Gilroy-Regular" w:hAnsi="Gilroy-Regular"/>
          <w:sz w:val="24"/>
          <w:szCs w:val="24"/>
        </w:rPr>
        <w:t>Sexual assault history guidelines</w:t>
      </w:r>
      <w:r w:rsidRPr="008846BC">
        <w:rPr>
          <w:rFonts w:ascii="Gilroy-Regular" w:hAnsi="Gilroy-Regular"/>
          <w:sz w:val="24"/>
          <w:szCs w:val="24"/>
        </w:rPr>
        <w:br/>
      </w:r>
    </w:p>
    <w:p w14:paraId="32A73315" w14:textId="77777777" w:rsidR="00B04443" w:rsidRPr="008846BC" w:rsidRDefault="00B04443" w:rsidP="00B04443">
      <w:pPr>
        <w:pStyle w:val="ListParagraph"/>
        <w:numPr>
          <w:ilvl w:val="1"/>
          <w:numId w:val="20"/>
        </w:numPr>
        <w:rPr>
          <w:rFonts w:ascii="Gilroy-Regular" w:hAnsi="Gilroy-Regular"/>
          <w:b/>
          <w:bCs/>
          <w:sz w:val="24"/>
          <w:szCs w:val="24"/>
        </w:rPr>
      </w:pPr>
      <w:r w:rsidRPr="008846BC">
        <w:rPr>
          <w:rFonts w:ascii="Gilroy-Regular" w:hAnsi="Gilroy-Regular"/>
          <w:b/>
          <w:bCs/>
          <w:sz w:val="24"/>
          <w:szCs w:val="24"/>
        </w:rPr>
        <w:t>4B Trauma informed Interviewing Considerations</w:t>
      </w:r>
    </w:p>
    <w:p w14:paraId="535F8E42" w14:textId="77777777" w:rsidR="00B04443" w:rsidRPr="008846BC" w:rsidRDefault="00B04443" w:rsidP="00B04443">
      <w:pPr>
        <w:pStyle w:val="ListParagraph"/>
        <w:numPr>
          <w:ilvl w:val="2"/>
          <w:numId w:val="20"/>
        </w:numPr>
        <w:rPr>
          <w:rFonts w:ascii="Gilroy-Regular" w:hAnsi="Gilroy-Regular"/>
          <w:b/>
          <w:bCs/>
          <w:sz w:val="24"/>
          <w:szCs w:val="24"/>
        </w:rPr>
      </w:pPr>
      <w:r w:rsidRPr="008846BC">
        <w:rPr>
          <w:rFonts w:ascii="Gilroy-Regular" w:hAnsi="Gilroy-Regular"/>
          <w:b/>
          <w:bCs/>
          <w:sz w:val="24"/>
          <w:szCs w:val="24"/>
        </w:rPr>
        <w:t>Sexual assault legislation &amp; implications for interviews</w:t>
      </w:r>
    </w:p>
    <w:p w14:paraId="13E16DD2" w14:textId="77777777" w:rsidR="00B04443" w:rsidRPr="008846BC" w:rsidRDefault="00B04443" w:rsidP="00B04443">
      <w:pPr>
        <w:pStyle w:val="ListParagraph"/>
        <w:numPr>
          <w:ilvl w:val="2"/>
          <w:numId w:val="20"/>
        </w:numPr>
        <w:rPr>
          <w:rFonts w:ascii="Gilroy-Regular" w:hAnsi="Gilroy-Regular"/>
          <w:b/>
          <w:bCs/>
          <w:sz w:val="24"/>
          <w:szCs w:val="24"/>
        </w:rPr>
      </w:pPr>
      <w:r w:rsidRPr="008846BC">
        <w:rPr>
          <w:rFonts w:ascii="Gilroy-Regular" w:hAnsi="Gilroy-Regular"/>
          <w:b/>
          <w:bCs/>
          <w:sz w:val="24"/>
          <w:szCs w:val="24"/>
        </w:rPr>
        <w:t>Cognitive interviewing techniques</w:t>
      </w:r>
    </w:p>
    <w:p w14:paraId="4A3EBDB9" w14:textId="77777777" w:rsidR="00B04443" w:rsidRPr="008846BC" w:rsidRDefault="00B04443" w:rsidP="00B04443">
      <w:pPr>
        <w:pStyle w:val="ListParagraph"/>
        <w:numPr>
          <w:ilvl w:val="2"/>
          <w:numId w:val="20"/>
        </w:numPr>
        <w:rPr>
          <w:rFonts w:ascii="Gilroy-Regular" w:hAnsi="Gilroy-Regular"/>
          <w:b/>
          <w:bCs/>
          <w:sz w:val="24"/>
          <w:szCs w:val="24"/>
        </w:rPr>
      </w:pPr>
      <w:r w:rsidRPr="008846BC">
        <w:rPr>
          <w:rFonts w:ascii="Gilroy-Regular" w:hAnsi="Gilroy-Regular"/>
          <w:b/>
          <w:bCs/>
          <w:sz w:val="24"/>
          <w:szCs w:val="24"/>
        </w:rPr>
        <w:t>Sexual assault interview in-depth (with video case reviews)</w:t>
      </w:r>
    </w:p>
    <w:p w14:paraId="64013108" w14:textId="77777777" w:rsidR="00B04443" w:rsidRPr="008846BC" w:rsidRDefault="00B04443" w:rsidP="00B04443">
      <w:pPr>
        <w:pStyle w:val="ListParagraph"/>
        <w:ind w:left="2160"/>
        <w:rPr>
          <w:rFonts w:ascii="Gilroy-Regular" w:hAnsi="Gilroy-Regular"/>
          <w:sz w:val="24"/>
          <w:szCs w:val="24"/>
        </w:rPr>
      </w:pPr>
    </w:p>
    <w:p w14:paraId="1CC2DD0B" w14:textId="77777777" w:rsidR="00B04443" w:rsidRPr="008846BC" w:rsidRDefault="00B04443" w:rsidP="00B04443">
      <w:pPr>
        <w:pStyle w:val="ListParagraph"/>
        <w:numPr>
          <w:ilvl w:val="0"/>
          <w:numId w:val="19"/>
        </w:numPr>
        <w:rPr>
          <w:rFonts w:ascii="Gilroy-Regular" w:hAnsi="Gilroy-Regular"/>
          <w:sz w:val="24"/>
          <w:szCs w:val="24"/>
        </w:rPr>
      </w:pPr>
      <w:r w:rsidRPr="008846BC">
        <w:rPr>
          <w:rFonts w:ascii="Gilroy-Regular" w:hAnsi="Gilroy-Regular"/>
          <w:sz w:val="24"/>
          <w:szCs w:val="24"/>
        </w:rPr>
        <w:t>Module 5</w:t>
      </w:r>
    </w:p>
    <w:p w14:paraId="7AA6C05D" w14:textId="37BE15CE" w:rsidR="00B04443" w:rsidRPr="008846BC" w:rsidRDefault="00B04443" w:rsidP="00B04443">
      <w:pPr>
        <w:pStyle w:val="ListParagraph"/>
        <w:numPr>
          <w:ilvl w:val="1"/>
          <w:numId w:val="19"/>
        </w:numPr>
        <w:rPr>
          <w:rFonts w:ascii="Gilroy-Regular" w:hAnsi="Gilroy-Regular"/>
          <w:sz w:val="24"/>
          <w:szCs w:val="24"/>
        </w:rPr>
      </w:pPr>
      <w:r w:rsidRPr="008846BC">
        <w:rPr>
          <w:rFonts w:ascii="Gilroy-Regular" w:hAnsi="Gilroy-Regular"/>
          <w:sz w:val="24"/>
          <w:szCs w:val="24"/>
        </w:rPr>
        <w:t>5A Injuries and Documentation</w:t>
      </w:r>
    </w:p>
    <w:p w14:paraId="6A2EBA07"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sz w:val="24"/>
          <w:szCs w:val="24"/>
        </w:rPr>
        <w:t>Injury terminology &amp; BALD STEP guide</w:t>
      </w:r>
    </w:p>
    <w:p w14:paraId="1DA37D54"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sz w:val="24"/>
          <w:szCs w:val="24"/>
        </w:rPr>
        <w:t>Injuries with sexual assault</w:t>
      </w:r>
    </w:p>
    <w:p w14:paraId="240BD0BD" w14:textId="77777777" w:rsidR="00B04443" w:rsidRPr="008846BC" w:rsidRDefault="00B04443" w:rsidP="00B04443">
      <w:pPr>
        <w:pStyle w:val="ListParagraph"/>
        <w:numPr>
          <w:ilvl w:val="3"/>
          <w:numId w:val="19"/>
        </w:numPr>
        <w:rPr>
          <w:rFonts w:ascii="Gilroy-Regular" w:hAnsi="Gilroy-Regular"/>
          <w:sz w:val="24"/>
          <w:szCs w:val="24"/>
        </w:rPr>
      </w:pPr>
      <w:r w:rsidRPr="008846BC">
        <w:rPr>
          <w:rFonts w:ascii="Gilroy-Regular" w:hAnsi="Gilroy-Regular"/>
          <w:sz w:val="24"/>
          <w:szCs w:val="24"/>
        </w:rPr>
        <w:t>Blunt, penetrating, burns, blast, patterned, pattern of injuries</w:t>
      </w:r>
    </w:p>
    <w:p w14:paraId="7453B89A"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sz w:val="24"/>
          <w:szCs w:val="24"/>
        </w:rPr>
        <w:t>Documentation</w:t>
      </w:r>
    </w:p>
    <w:p w14:paraId="4ADDD2E5" w14:textId="5FDE2EEB" w:rsidR="00B04443" w:rsidRDefault="00B04443" w:rsidP="005D67C3">
      <w:pPr>
        <w:pStyle w:val="ListParagraph"/>
        <w:numPr>
          <w:ilvl w:val="2"/>
          <w:numId w:val="19"/>
        </w:numPr>
        <w:spacing w:after="0"/>
        <w:rPr>
          <w:rFonts w:ascii="Gilroy-Regular" w:hAnsi="Gilroy-Regular"/>
          <w:sz w:val="24"/>
          <w:szCs w:val="24"/>
        </w:rPr>
      </w:pPr>
      <w:r w:rsidRPr="008846BC">
        <w:rPr>
          <w:rFonts w:ascii="Gilroy-Regular" w:hAnsi="Gilroy-Regular"/>
          <w:sz w:val="24"/>
          <w:szCs w:val="24"/>
        </w:rPr>
        <w:t>Photographs</w:t>
      </w:r>
    </w:p>
    <w:p w14:paraId="252563A4" w14:textId="77777777" w:rsidR="00273CD4" w:rsidRPr="008846BC" w:rsidRDefault="00273CD4" w:rsidP="00273CD4">
      <w:pPr>
        <w:pStyle w:val="ListParagraph"/>
        <w:ind w:left="2160"/>
        <w:rPr>
          <w:rFonts w:ascii="Gilroy-Regular" w:hAnsi="Gilroy-Regular"/>
          <w:sz w:val="24"/>
          <w:szCs w:val="24"/>
        </w:rPr>
      </w:pPr>
    </w:p>
    <w:p w14:paraId="3AF08B36" w14:textId="174C5FB1" w:rsidR="00B04443" w:rsidRPr="008846BC" w:rsidRDefault="00B04443" w:rsidP="00B04443">
      <w:pPr>
        <w:pStyle w:val="ListParagraph"/>
        <w:numPr>
          <w:ilvl w:val="1"/>
          <w:numId w:val="19"/>
        </w:numPr>
        <w:rPr>
          <w:rFonts w:ascii="Gilroy-Regular" w:hAnsi="Gilroy-Regular"/>
          <w:b/>
          <w:bCs/>
          <w:sz w:val="24"/>
          <w:szCs w:val="24"/>
        </w:rPr>
      </w:pPr>
      <w:r w:rsidRPr="008846BC">
        <w:rPr>
          <w:rFonts w:ascii="Gilroy-Regular" w:hAnsi="Gilroy-Regular"/>
          <w:b/>
          <w:bCs/>
          <w:sz w:val="24"/>
          <w:szCs w:val="24"/>
        </w:rPr>
        <w:t>5B Expanded injury Interpretation</w:t>
      </w:r>
    </w:p>
    <w:p w14:paraId="39195F4C" w14:textId="77777777" w:rsidR="00B04443" w:rsidRPr="008846BC" w:rsidRDefault="00B04443" w:rsidP="00B04443">
      <w:pPr>
        <w:pStyle w:val="ListParagraph"/>
        <w:numPr>
          <w:ilvl w:val="2"/>
          <w:numId w:val="19"/>
        </w:numPr>
        <w:rPr>
          <w:rFonts w:ascii="Gilroy-Regular" w:hAnsi="Gilroy-Regular"/>
          <w:b/>
          <w:bCs/>
          <w:sz w:val="24"/>
          <w:szCs w:val="24"/>
        </w:rPr>
      </w:pPr>
      <w:r w:rsidRPr="008846BC">
        <w:rPr>
          <w:rFonts w:ascii="Gilroy-Regular" w:hAnsi="Gilroy-Regular"/>
          <w:b/>
          <w:bCs/>
          <w:sz w:val="24"/>
          <w:szCs w:val="24"/>
        </w:rPr>
        <w:t>Issues with injury research, patterns of injuries</w:t>
      </w:r>
    </w:p>
    <w:p w14:paraId="40535371" w14:textId="78C1ED1F" w:rsidR="005D67C3" w:rsidRPr="009763A4" w:rsidRDefault="00B04443" w:rsidP="009763A4">
      <w:pPr>
        <w:pStyle w:val="ListParagraph"/>
        <w:numPr>
          <w:ilvl w:val="2"/>
          <w:numId w:val="19"/>
        </w:numPr>
        <w:rPr>
          <w:rFonts w:ascii="Gilroy-Regular" w:hAnsi="Gilroy-Regular"/>
          <w:b/>
          <w:bCs/>
          <w:sz w:val="24"/>
          <w:szCs w:val="24"/>
        </w:rPr>
      </w:pPr>
      <w:r w:rsidRPr="008846BC">
        <w:rPr>
          <w:rFonts w:ascii="Gilroy-Regular" w:hAnsi="Gilroy-Regular"/>
          <w:b/>
          <w:bCs/>
          <w:sz w:val="24"/>
          <w:szCs w:val="24"/>
        </w:rPr>
        <w:t>Factors affecting injury identification: skin colour, experience, timing</w:t>
      </w:r>
    </w:p>
    <w:p w14:paraId="0A9506ED" w14:textId="77777777" w:rsidR="00C86157" w:rsidRDefault="00C86157" w:rsidP="00C86157">
      <w:pPr>
        <w:pStyle w:val="ListParagraph"/>
        <w:rPr>
          <w:rFonts w:ascii="Gilroy-Regular" w:hAnsi="Gilroy-Regular"/>
          <w:sz w:val="24"/>
          <w:szCs w:val="24"/>
        </w:rPr>
      </w:pPr>
    </w:p>
    <w:p w14:paraId="7E2280C6" w14:textId="46FD9DA1" w:rsidR="00B04443" w:rsidRPr="008846BC" w:rsidRDefault="00B04443" w:rsidP="00B04443">
      <w:pPr>
        <w:pStyle w:val="ListParagraph"/>
        <w:numPr>
          <w:ilvl w:val="0"/>
          <w:numId w:val="19"/>
        </w:numPr>
        <w:rPr>
          <w:rFonts w:ascii="Gilroy-Regular" w:hAnsi="Gilroy-Regular"/>
          <w:sz w:val="24"/>
          <w:szCs w:val="24"/>
        </w:rPr>
      </w:pPr>
      <w:r w:rsidRPr="008846BC">
        <w:rPr>
          <w:rFonts w:ascii="Gilroy-Regular" w:hAnsi="Gilroy-Regular"/>
          <w:sz w:val="24"/>
          <w:szCs w:val="24"/>
        </w:rPr>
        <w:t xml:space="preserve">Module 6 </w:t>
      </w:r>
    </w:p>
    <w:p w14:paraId="0CB31775" w14:textId="77777777" w:rsidR="00B04443" w:rsidRPr="008846BC" w:rsidRDefault="00B04443" w:rsidP="00B04443">
      <w:pPr>
        <w:pStyle w:val="ListParagraph"/>
        <w:numPr>
          <w:ilvl w:val="1"/>
          <w:numId w:val="19"/>
        </w:numPr>
        <w:rPr>
          <w:rFonts w:ascii="Gilroy-Regular" w:hAnsi="Gilroy-Regular"/>
          <w:sz w:val="24"/>
          <w:szCs w:val="24"/>
        </w:rPr>
      </w:pPr>
      <w:r w:rsidRPr="008846BC">
        <w:rPr>
          <w:rFonts w:ascii="Gilroy-Regular" w:hAnsi="Gilroy-Regular"/>
          <w:sz w:val="24"/>
          <w:szCs w:val="24"/>
        </w:rPr>
        <w:t>6A Body Examination and Evidence Collection</w:t>
      </w:r>
    </w:p>
    <w:p w14:paraId="4D9789CB"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sz w:val="24"/>
          <w:szCs w:val="24"/>
        </w:rPr>
        <w:t>Preparation for exam</w:t>
      </w:r>
    </w:p>
    <w:p w14:paraId="498E039E"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sz w:val="24"/>
          <w:szCs w:val="24"/>
        </w:rPr>
        <w:lastRenderedPageBreak/>
        <w:t>Considerations through exam: prevention of dissociation, continued consent</w:t>
      </w:r>
    </w:p>
    <w:p w14:paraId="682D9A30"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sz w:val="24"/>
          <w:szCs w:val="24"/>
        </w:rPr>
        <w:t>Primary, secondary assessment</w:t>
      </w:r>
    </w:p>
    <w:p w14:paraId="388122D1"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sz w:val="24"/>
          <w:szCs w:val="24"/>
        </w:rPr>
        <w:t>Body injuries</w:t>
      </w:r>
    </w:p>
    <w:p w14:paraId="4D217DAC"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sz w:val="24"/>
          <w:szCs w:val="24"/>
        </w:rPr>
        <w:t>Evidence collection from body</w:t>
      </w:r>
      <w:r w:rsidRPr="008846BC">
        <w:rPr>
          <w:rFonts w:ascii="Gilroy-Regular" w:hAnsi="Gilroy-Regular"/>
          <w:sz w:val="24"/>
          <w:szCs w:val="24"/>
        </w:rPr>
        <w:br/>
      </w:r>
    </w:p>
    <w:p w14:paraId="18DF0FD8" w14:textId="77777777" w:rsidR="00B04443" w:rsidRPr="008846BC" w:rsidRDefault="00B04443" w:rsidP="00B04443">
      <w:pPr>
        <w:pStyle w:val="ListParagraph"/>
        <w:numPr>
          <w:ilvl w:val="1"/>
          <w:numId w:val="19"/>
        </w:numPr>
        <w:rPr>
          <w:rFonts w:ascii="Gilroy-Regular" w:hAnsi="Gilroy-Regular"/>
          <w:b/>
          <w:bCs/>
          <w:sz w:val="24"/>
          <w:szCs w:val="24"/>
        </w:rPr>
      </w:pPr>
      <w:r w:rsidRPr="008846BC">
        <w:rPr>
          <w:rFonts w:ascii="Gilroy-Regular" w:hAnsi="Gilroy-Regular"/>
          <w:b/>
          <w:bCs/>
          <w:sz w:val="24"/>
          <w:szCs w:val="24"/>
        </w:rPr>
        <w:t>6B Expanded body examination</w:t>
      </w:r>
    </w:p>
    <w:p w14:paraId="406F9B93" w14:textId="77777777" w:rsidR="00B04443" w:rsidRPr="008846BC" w:rsidRDefault="00B04443" w:rsidP="00B04443">
      <w:pPr>
        <w:pStyle w:val="ListParagraph"/>
        <w:numPr>
          <w:ilvl w:val="2"/>
          <w:numId w:val="19"/>
        </w:numPr>
        <w:rPr>
          <w:rFonts w:ascii="Gilroy-Regular" w:hAnsi="Gilroy-Regular"/>
          <w:b/>
          <w:bCs/>
          <w:sz w:val="24"/>
          <w:szCs w:val="24"/>
        </w:rPr>
      </w:pPr>
      <w:r w:rsidRPr="008846BC">
        <w:rPr>
          <w:rFonts w:ascii="Gilroy-Regular" w:hAnsi="Gilroy-Regular"/>
          <w:b/>
          <w:bCs/>
          <w:sz w:val="24"/>
          <w:szCs w:val="24"/>
        </w:rPr>
        <w:t>Focused assessment</w:t>
      </w:r>
    </w:p>
    <w:p w14:paraId="14B02288" w14:textId="77777777" w:rsidR="00B04443" w:rsidRPr="008846BC" w:rsidRDefault="00B04443" w:rsidP="00B04443">
      <w:pPr>
        <w:pStyle w:val="ListParagraph"/>
        <w:numPr>
          <w:ilvl w:val="3"/>
          <w:numId w:val="19"/>
        </w:numPr>
        <w:rPr>
          <w:rFonts w:ascii="Gilroy-Regular" w:hAnsi="Gilroy-Regular"/>
          <w:b/>
          <w:bCs/>
          <w:sz w:val="24"/>
          <w:szCs w:val="24"/>
        </w:rPr>
      </w:pPr>
      <w:r w:rsidRPr="008846BC">
        <w:rPr>
          <w:rFonts w:ascii="Gilroy-Regular" w:hAnsi="Gilroy-Regular"/>
          <w:b/>
          <w:bCs/>
          <w:sz w:val="24"/>
          <w:szCs w:val="24"/>
        </w:rPr>
        <w:t>Head injuries</w:t>
      </w:r>
    </w:p>
    <w:p w14:paraId="4D8D71EF" w14:textId="45F81C5D" w:rsidR="00CC5D87" w:rsidRPr="00CC5D87" w:rsidRDefault="00CC5D87" w:rsidP="00CC5D87">
      <w:pPr>
        <w:pStyle w:val="ListParagraph"/>
        <w:numPr>
          <w:ilvl w:val="3"/>
          <w:numId w:val="19"/>
        </w:numPr>
        <w:rPr>
          <w:rFonts w:ascii="Gilroy-Regular" w:hAnsi="Gilroy-Regular"/>
          <w:b/>
          <w:bCs/>
          <w:sz w:val="24"/>
          <w:szCs w:val="24"/>
        </w:rPr>
      </w:pPr>
      <w:r>
        <w:rPr>
          <w:rFonts w:ascii="Gilroy-Regular" w:hAnsi="Gilroy-Regular"/>
          <w:b/>
          <w:bCs/>
          <w:sz w:val="24"/>
          <w:szCs w:val="24"/>
        </w:rPr>
        <w:t>S</w:t>
      </w:r>
      <w:r w:rsidR="00B04443" w:rsidRPr="008846BC">
        <w:rPr>
          <w:rFonts w:ascii="Gilroy-Regular" w:hAnsi="Gilroy-Regular"/>
          <w:b/>
          <w:bCs/>
          <w:sz w:val="24"/>
          <w:szCs w:val="24"/>
        </w:rPr>
        <w:t>trangulation</w:t>
      </w:r>
    </w:p>
    <w:p w14:paraId="32DB47B5" w14:textId="77777777" w:rsidR="00B04443" w:rsidRPr="008846BC" w:rsidRDefault="00B04443" w:rsidP="00B04443">
      <w:pPr>
        <w:pStyle w:val="ListParagraph"/>
        <w:numPr>
          <w:ilvl w:val="0"/>
          <w:numId w:val="19"/>
        </w:numPr>
        <w:rPr>
          <w:rFonts w:ascii="Gilroy-Regular" w:hAnsi="Gilroy-Regular"/>
          <w:sz w:val="24"/>
          <w:szCs w:val="24"/>
        </w:rPr>
      </w:pPr>
      <w:r w:rsidRPr="008846BC">
        <w:rPr>
          <w:rFonts w:ascii="Gilroy-Regular" w:hAnsi="Gilroy-Regular"/>
          <w:sz w:val="24"/>
          <w:szCs w:val="24"/>
        </w:rPr>
        <w:t>Module 7</w:t>
      </w:r>
    </w:p>
    <w:p w14:paraId="215AAECA" w14:textId="1A9B06C9" w:rsidR="00B04443" w:rsidRPr="008846BC" w:rsidRDefault="00B04443" w:rsidP="00B04443">
      <w:pPr>
        <w:pStyle w:val="ListParagraph"/>
        <w:numPr>
          <w:ilvl w:val="1"/>
          <w:numId w:val="19"/>
        </w:numPr>
        <w:rPr>
          <w:rFonts w:ascii="Gilroy-Regular" w:hAnsi="Gilroy-Regular"/>
          <w:sz w:val="24"/>
          <w:szCs w:val="24"/>
        </w:rPr>
      </w:pPr>
      <w:r w:rsidRPr="008846BC">
        <w:rPr>
          <w:rFonts w:ascii="Gilroy-Regular" w:hAnsi="Gilroy-Regular"/>
          <w:sz w:val="24"/>
          <w:szCs w:val="24"/>
        </w:rPr>
        <w:t>7A Genital Examination; Evidence Collection</w:t>
      </w:r>
    </w:p>
    <w:p w14:paraId="2EF05287"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sz w:val="24"/>
          <w:szCs w:val="24"/>
        </w:rPr>
        <w:t>External genital exam and evidence</w:t>
      </w:r>
    </w:p>
    <w:p w14:paraId="549AC209"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sz w:val="24"/>
          <w:szCs w:val="24"/>
        </w:rPr>
        <w:t>Adjuncts to visualization: toluidine, foley exam</w:t>
      </w:r>
    </w:p>
    <w:p w14:paraId="5012A790"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sz w:val="24"/>
          <w:szCs w:val="24"/>
        </w:rPr>
        <w:t>Internal genital exam and evidence</w:t>
      </w:r>
    </w:p>
    <w:p w14:paraId="76B32669"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sz w:val="24"/>
          <w:szCs w:val="24"/>
        </w:rPr>
        <w:t>Anal-rectal exam</w:t>
      </w:r>
    </w:p>
    <w:p w14:paraId="51D587F3" w14:textId="77777777" w:rsidR="00B04443" w:rsidRPr="008846BC" w:rsidRDefault="00B04443" w:rsidP="00925E14">
      <w:pPr>
        <w:pStyle w:val="ListParagraph"/>
        <w:numPr>
          <w:ilvl w:val="2"/>
          <w:numId w:val="19"/>
        </w:numPr>
        <w:spacing w:after="0"/>
        <w:rPr>
          <w:rFonts w:ascii="Gilroy-Regular" w:hAnsi="Gilroy-Regular"/>
          <w:sz w:val="24"/>
          <w:szCs w:val="24"/>
        </w:rPr>
      </w:pPr>
      <w:r w:rsidRPr="008846BC">
        <w:rPr>
          <w:rFonts w:ascii="Gilroy-Regular" w:hAnsi="Gilroy-Regular"/>
          <w:sz w:val="24"/>
          <w:szCs w:val="24"/>
        </w:rPr>
        <w:t>Special populations; men, children, elderly</w:t>
      </w:r>
    </w:p>
    <w:p w14:paraId="6A3E851F" w14:textId="77777777" w:rsidR="00B04443" w:rsidRPr="00925E14" w:rsidRDefault="00B04443" w:rsidP="00925E14">
      <w:pPr>
        <w:spacing w:after="0"/>
        <w:rPr>
          <w:rFonts w:ascii="Gilroy-Regular" w:hAnsi="Gilroy-Regular"/>
          <w:sz w:val="24"/>
          <w:szCs w:val="24"/>
        </w:rPr>
      </w:pPr>
    </w:p>
    <w:p w14:paraId="7B85DABD" w14:textId="77777777" w:rsidR="00B04443" w:rsidRPr="008846BC" w:rsidRDefault="00B04443" w:rsidP="00B04443">
      <w:pPr>
        <w:pStyle w:val="ListParagraph"/>
        <w:numPr>
          <w:ilvl w:val="1"/>
          <w:numId w:val="19"/>
        </w:numPr>
        <w:rPr>
          <w:rFonts w:ascii="Gilroy-Regular" w:hAnsi="Gilroy-Regular"/>
          <w:b/>
          <w:bCs/>
          <w:sz w:val="24"/>
          <w:szCs w:val="24"/>
        </w:rPr>
      </w:pPr>
      <w:r w:rsidRPr="008846BC">
        <w:rPr>
          <w:rFonts w:ascii="Gilroy-Regular" w:hAnsi="Gilroy-Regular"/>
          <w:b/>
          <w:bCs/>
          <w:sz w:val="24"/>
          <w:szCs w:val="24"/>
        </w:rPr>
        <w:t>7B Expanded genital exam considerations</w:t>
      </w:r>
    </w:p>
    <w:p w14:paraId="592574C0" w14:textId="77777777" w:rsidR="00B04443" w:rsidRPr="008846BC" w:rsidRDefault="00B04443" w:rsidP="00B04443">
      <w:pPr>
        <w:pStyle w:val="ListParagraph"/>
        <w:numPr>
          <w:ilvl w:val="2"/>
          <w:numId w:val="19"/>
        </w:numPr>
        <w:rPr>
          <w:rFonts w:ascii="Gilroy-Regular" w:hAnsi="Gilroy-Regular"/>
          <w:b/>
          <w:bCs/>
          <w:sz w:val="24"/>
          <w:szCs w:val="24"/>
        </w:rPr>
      </w:pPr>
      <w:r w:rsidRPr="008846BC">
        <w:rPr>
          <w:rFonts w:ascii="Gilroy-Regular" w:hAnsi="Gilroy-Regular"/>
          <w:b/>
          <w:bCs/>
          <w:sz w:val="24"/>
          <w:szCs w:val="24"/>
        </w:rPr>
        <w:t>Adjuncts: colposcopy, anoscopy</w:t>
      </w:r>
    </w:p>
    <w:p w14:paraId="0CFCDFC4" w14:textId="77777777" w:rsidR="00B04443" w:rsidRPr="008846BC" w:rsidRDefault="00B04443" w:rsidP="00B04443">
      <w:pPr>
        <w:pStyle w:val="ListParagraph"/>
        <w:numPr>
          <w:ilvl w:val="2"/>
          <w:numId w:val="19"/>
        </w:numPr>
        <w:rPr>
          <w:rFonts w:ascii="Gilroy-Regular" w:hAnsi="Gilroy-Regular"/>
          <w:b/>
          <w:bCs/>
          <w:sz w:val="24"/>
          <w:szCs w:val="24"/>
        </w:rPr>
      </w:pPr>
      <w:r w:rsidRPr="008846BC">
        <w:rPr>
          <w:rFonts w:ascii="Gilroy-Regular" w:hAnsi="Gilroy-Regular"/>
          <w:b/>
          <w:bCs/>
          <w:sz w:val="24"/>
          <w:szCs w:val="24"/>
        </w:rPr>
        <w:t>Child sexual abuse and exploitation, Adam’s criteria</w:t>
      </w:r>
    </w:p>
    <w:p w14:paraId="5C2118E6" w14:textId="77777777" w:rsidR="00B04443" w:rsidRPr="008846BC" w:rsidRDefault="00B04443" w:rsidP="00B04443">
      <w:pPr>
        <w:pStyle w:val="ListParagraph"/>
        <w:numPr>
          <w:ilvl w:val="2"/>
          <w:numId w:val="19"/>
        </w:numPr>
        <w:rPr>
          <w:rFonts w:ascii="Gilroy-Regular" w:hAnsi="Gilroy-Regular"/>
          <w:b/>
          <w:bCs/>
          <w:sz w:val="24"/>
          <w:szCs w:val="24"/>
        </w:rPr>
      </w:pPr>
      <w:r w:rsidRPr="008846BC">
        <w:rPr>
          <w:rFonts w:ascii="Gilroy-Regular" w:hAnsi="Gilroy-Regular"/>
          <w:b/>
          <w:bCs/>
          <w:sz w:val="24"/>
          <w:szCs w:val="24"/>
        </w:rPr>
        <w:t>Elder abuse legislation, reporting, considerations</w:t>
      </w:r>
    </w:p>
    <w:p w14:paraId="7CC52052" w14:textId="77777777" w:rsidR="00B04443" w:rsidRPr="008846BC" w:rsidRDefault="00B04443" w:rsidP="00B04443">
      <w:pPr>
        <w:pStyle w:val="ListParagraph"/>
        <w:numPr>
          <w:ilvl w:val="2"/>
          <w:numId w:val="19"/>
        </w:numPr>
        <w:rPr>
          <w:rFonts w:ascii="Gilroy-Regular" w:hAnsi="Gilroy-Regular"/>
          <w:b/>
          <w:bCs/>
          <w:sz w:val="24"/>
          <w:szCs w:val="24"/>
        </w:rPr>
      </w:pPr>
      <w:r w:rsidRPr="008846BC">
        <w:rPr>
          <w:rFonts w:ascii="Gilroy-Regular" w:hAnsi="Gilroy-Regular"/>
          <w:b/>
          <w:bCs/>
          <w:sz w:val="24"/>
          <w:szCs w:val="24"/>
        </w:rPr>
        <w:t>Transgender examination considerations</w:t>
      </w:r>
    </w:p>
    <w:p w14:paraId="3175D1CA" w14:textId="77777777" w:rsidR="00B04443" w:rsidRPr="008846BC" w:rsidRDefault="00B04443" w:rsidP="00B04443">
      <w:pPr>
        <w:pStyle w:val="ListParagraph"/>
        <w:numPr>
          <w:ilvl w:val="2"/>
          <w:numId w:val="19"/>
        </w:numPr>
        <w:rPr>
          <w:rFonts w:ascii="Gilroy-Regular" w:hAnsi="Gilroy-Regular"/>
          <w:sz w:val="24"/>
          <w:szCs w:val="24"/>
        </w:rPr>
      </w:pPr>
      <w:r w:rsidRPr="008846BC">
        <w:rPr>
          <w:rFonts w:ascii="Gilroy-Regular" w:hAnsi="Gilroy-Regular"/>
          <w:b/>
          <w:bCs/>
          <w:sz w:val="24"/>
          <w:szCs w:val="24"/>
        </w:rPr>
        <w:t>Injury interpretation expanded</w:t>
      </w:r>
    </w:p>
    <w:p w14:paraId="0FFE10B9" w14:textId="77777777" w:rsidR="00B04443" w:rsidRPr="008846BC" w:rsidRDefault="00B04443" w:rsidP="00B04443">
      <w:pPr>
        <w:pStyle w:val="ListParagraph"/>
        <w:ind w:left="1440"/>
        <w:rPr>
          <w:rFonts w:ascii="Gilroy-Regular" w:hAnsi="Gilroy-Regular"/>
          <w:sz w:val="24"/>
          <w:szCs w:val="24"/>
        </w:rPr>
      </w:pPr>
    </w:p>
    <w:p w14:paraId="20D4309F" w14:textId="77777777" w:rsidR="00B04443" w:rsidRPr="008846BC" w:rsidRDefault="00B04443" w:rsidP="00B04443">
      <w:pPr>
        <w:pStyle w:val="ListParagraph"/>
        <w:numPr>
          <w:ilvl w:val="0"/>
          <w:numId w:val="19"/>
        </w:numPr>
        <w:rPr>
          <w:rFonts w:ascii="Gilroy-Regular" w:hAnsi="Gilroy-Regular"/>
          <w:sz w:val="24"/>
          <w:szCs w:val="24"/>
        </w:rPr>
      </w:pPr>
      <w:r w:rsidRPr="008846BC">
        <w:rPr>
          <w:rFonts w:ascii="Gilroy-Regular" w:hAnsi="Gilroy-Regular"/>
          <w:sz w:val="24"/>
          <w:szCs w:val="24"/>
        </w:rPr>
        <w:t>Module 8 – Intervention and Discharge Considerations</w:t>
      </w:r>
    </w:p>
    <w:p w14:paraId="075A0C12" w14:textId="77777777" w:rsidR="00B04443" w:rsidRPr="008846BC" w:rsidRDefault="00B04443" w:rsidP="00B04443">
      <w:pPr>
        <w:pStyle w:val="ListParagraph"/>
        <w:numPr>
          <w:ilvl w:val="1"/>
          <w:numId w:val="19"/>
        </w:numPr>
        <w:rPr>
          <w:rFonts w:ascii="Gilroy-Regular" w:hAnsi="Gilroy-Regular"/>
          <w:sz w:val="24"/>
          <w:szCs w:val="24"/>
        </w:rPr>
      </w:pPr>
      <w:r w:rsidRPr="008846BC">
        <w:rPr>
          <w:rFonts w:ascii="Gilroy-Regular" w:hAnsi="Gilroy-Regular"/>
          <w:sz w:val="24"/>
          <w:szCs w:val="24"/>
        </w:rPr>
        <w:t>Testing and treatment considerations</w:t>
      </w:r>
    </w:p>
    <w:p w14:paraId="248DCCE2" w14:textId="77777777" w:rsidR="00B04443" w:rsidRPr="008846BC" w:rsidRDefault="00B04443" w:rsidP="00B04443">
      <w:pPr>
        <w:pStyle w:val="ListParagraph"/>
        <w:numPr>
          <w:ilvl w:val="1"/>
          <w:numId w:val="19"/>
        </w:numPr>
        <w:rPr>
          <w:rFonts w:ascii="Gilroy-Regular" w:hAnsi="Gilroy-Regular"/>
          <w:sz w:val="24"/>
          <w:szCs w:val="24"/>
        </w:rPr>
      </w:pPr>
      <w:r w:rsidRPr="008846BC">
        <w:rPr>
          <w:rFonts w:ascii="Gilroy-Regular" w:hAnsi="Gilroy-Regular"/>
          <w:sz w:val="24"/>
          <w:szCs w:val="24"/>
        </w:rPr>
        <w:t>Interventions: pregnancy, STI prophylaxis, HIV PEP</w:t>
      </w:r>
    </w:p>
    <w:p w14:paraId="77A530C1" w14:textId="3A72426B" w:rsidR="00273CD4" w:rsidRPr="005D67C3" w:rsidRDefault="00B04443" w:rsidP="005D67C3">
      <w:pPr>
        <w:pStyle w:val="ListParagraph"/>
        <w:numPr>
          <w:ilvl w:val="1"/>
          <w:numId w:val="19"/>
        </w:numPr>
        <w:rPr>
          <w:rFonts w:ascii="Gilroy-Regular" w:hAnsi="Gilroy-Regular"/>
          <w:sz w:val="24"/>
          <w:szCs w:val="24"/>
        </w:rPr>
      </w:pPr>
      <w:r w:rsidRPr="008846BC">
        <w:rPr>
          <w:rFonts w:ascii="Gilroy-Regular" w:hAnsi="Gilroy-Regular"/>
          <w:sz w:val="24"/>
          <w:szCs w:val="24"/>
        </w:rPr>
        <w:t>Discharge considerations: when to return to ER, suicide screening, safety, wound care</w:t>
      </w:r>
      <w:r w:rsidR="00C86157">
        <w:rPr>
          <w:rFonts w:ascii="Gilroy-Regular" w:hAnsi="Gilroy-Regular"/>
          <w:sz w:val="24"/>
          <w:szCs w:val="24"/>
        </w:rPr>
        <w:t xml:space="preserve">, </w:t>
      </w:r>
      <w:r w:rsidRPr="00C86157">
        <w:rPr>
          <w:rFonts w:ascii="Gilroy-Regular" w:hAnsi="Gilroy-Regular"/>
          <w:sz w:val="24"/>
          <w:szCs w:val="24"/>
        </w:rPr>
        <w:t>medical follow-up</w:t>
      </w:r>
    </w:p>
    <w:p w14:paraId="440A933B" w14:textId="5D99FDA9" w:rsidR="00B04443" w:rsidRPr="008846BC" w:rsidRDefault="00B04443" w:rsidP="00B04443">
      <w:pPr>
        <w:pStyle w:val="ListParagraph"/>
        <w:numPr>
          <w:ilvl w:val="1"/>
          <w:numId w:val="19"/>
        </w:numPr>
        <w:rPr>
          <w:rFonts w:ascii="Gilroy-Regular" w:hAnsi="Gilroy-Regular"/>
          <w:sz w:val="24"/>
          <w:szCs w:val="24"/>
        </w:rPr>
      </w:pPr>
      <w:r w:rsidRPr="008846BC">
        <w:rPr>
          <w:rFonts w:ascii="Gilroy-Regular" w:hAnsi="Gilroy-Regular"/>
          <w:sz w:val="24"/>
          <w:szCs w:val="24"/>
        </w:rPr>
        <w:t>Counselling post-discharge</w:t>
      </w:r>
    </w:p>
    <w:p w14:paraId="64BF0C48" w14:textId="3A7A2625" w:rsidR="00B04443" w:rsidRPr="008846BC" w:rsidRDefault="00B04443" w:rsidP="00B04443">
      <w:pPr>
        <w:pStyle w:val="ListParagraph"/>
        <w:numPr>
          <w:ilvl w:val="1"/>
          <w:numId w:val="19"/>
        </w:numPr>
        <w:rPr>
          <w:rFonts w:ascii="Gilroy-Regular" w:hAnsi="Gilroy-Regular"/>
          <w:sz w:val="24"/>
          <w:szCs w:val="24"/>
        </w:rPr>
      </w:pPr>
      <w:r w:rsidRPr="008846BC">
        <w:rPr>
          <w:rFonts w:ascii="Gilroy-Regular" w:hAnsi="Gilroy-Regular"/>
          <w:sz w:val="24"/>
          <w:szCs w:val="24"/>
        </w:rPr>
        <w:t xml:space="preserve">Evidence </w:t>
      </w:r>
      <w:r w:rsidR="008846BC" w:rsidRPr="008846BC">
        <w:rPr>
          <w:rFonts w:ascii="Gilroy-Regular" w:hAnsi="Gilroy-Regular"/>
          <w:sz w:val="24"/>
          <w:szCs w:val="24"/>
        </w:rPr>
        <w:t>transfer</w:t>
      </w:r>
      <w:r w:rsidRPr="008846BC">
        <w:rPr>
          <w:rFonts w:ascii="Gilroy-Regular" w:hAnsi="Gilroy-Regular"/>
          <w:sz w:val="24"/>
          <w:szCs w:val="24"/>
        </w:rPr>
        <w:t xml:space="preserve"> police, third option, anonymous kits</w:t>
      </w:r>
    </w:p>
    <w:p w14:paraId="10471BCC" w14:textId="77777777" w:rsidR="00B04443" w:rsidRPr="008846BC" w:rsidRDefault="00B04443" w:rsidP="00B04443">
      <w:pPr>
        <w:pStyle w:val="ListParagraph"/>
        <w:numPr>
          <w:ilvl w:val="1"/>
          <w:numId w:val="19"/>
        </w:numPr>
        <w:rPr>
          <w:rFonts w:ascii="Gilroy-Regular" w:hAnsi="Gilroy-Regular"/>
          <w:sz w:val="24"/>
          <w:szCs w:val="24"/>
        </w:rPr>
      </w:pPr>
      <w:r w:rsidRPr="008846BC">
        <w:rPr>
          <w:rFonts w:ascii="Gilroy-Regular" w:hAnsi="Gilroy-Regular"/>
          <w:sz w:val="24"/>
          <w:szCs w:val="24"/>
        </w:rPr>
        <w:t>Quality assurance</w:t>
      </w:r>
    </w:p>
    <w:p w14:paraId="3B9658CC" w14:textId="1C889504" w:rsidR="005D67C3" w:rsidRPr="009763A4" w:rsidRDefault="00B04443" w:rsidP="009763A4">
      <w:pPr>
        <w:pStyle w:val="ListParagraph"/>
        <w:numPr>
          <w:ilvl w:val="1"/>
          <w:numId w:val="19"/>
        </w:numPr>
        <w:rPr>
          <w:rFonts w:ascii="Gilroy-Regular" w:hAnsi="Gilroy-Regular"/>
          <w:sz w:val="24"/>
          <w:szCs w:val="24"/>
        </w:rPr>
      </w:pPr>
      <w:r w:rsidRPr="008846BC">
        <w:rPr>
          <w:rFonts w:ascii="Gilroy-Regular" w:hAnsi="Gilroy-Regular"/>
          <w:sz w:val="24"/>
          <w:szCs w:val="24"/>
        </w:rPr>
        <w:t>Court testimony: Fact witness</w:t>
      </w:r>
    </w:p>
    <w:p w14:paraId="3B0A6E64" w14:textId="77777777" w:rsidR="00CC5D87" w:rsidRDefault="00CC5D87" w:rsidP="00CC5D87">
      <w:pPr>
        <w:pStyle w:val="ListParagraph"/>
        <w:rPr>
          <w:rFonts w:ascii="Gilroy-Regular" w:hAnsi="Gilroy-Regular"/>
          <w:b/>
          <w:bCs/>
          <w:sz w:val="24"/>
          <w:szCs w:val="24"/>
        </w:rPr>
      </w:pPr>
    </w:p>
    <w:p w14:paraId="7DC304C6" w14:textId="4EB5E885" w:rsidR="00B04443" w:rsidRPr="00925E14" w:rsidRDefault="00B04443" w:rsidP="00925E14">
      <w:pPr>
        <w:pStyle w:val="ListParagraph"/>
        <w:numPr>
          <w:ilvl w:val="0"/>
          <w:numId w:val="19"/>
        </w:numPr>
        <w:rPr>
          <w:rFonts w:ascii="Gilroy-Regular" w:hAnsi="Gilroy-Regular"/>
          <w:b/>
          <w:bCs/>
          <w:sz w:val="24"/>
          <w:szCs w:val="24"/>
        </w:rPr>
      </w:pPr>
      <w:r w:rsidRPr="008846BC">
        <w:rPr>
          <w:rFonts w:ascii="Gilroy-Regular" w:hAnsi="Gilroy-Regular"/>
          <w:b/>
          <w:bCs/>
          <w:sz w:val="24"/>
          <w:szCs w:val="24"/>
        </w:rPr>
        <w:t xml:space="preserve">Module 9 </w:t>
      </w:r>
      <w:r w:rsidR="00925E14" w:rsidRPr="00925E14">
        <w:rPr>
          <w:rFonts w:ascii="Gilroy-Regular" w:hAnsi="Gilroy-Regular"/>
          <w:b/>
          <w:bCs/>
          <w:sz w:val="24"/>
          <w:szCs w:val="24"/>
        </w:rPr>
        <w:t>–</w:t>
      </w:r>
      <w:r w:rsidRPr="008846BC">
        <w:rPr>
          <w:rFonts w:ascii="Gilroy-Regular" w:hAnsi="Gilroy-Regular"/>
          <w:b/>
          <w:bCs/>
          <w:sz w:val="24"/>
          <w:szCs w:val="24"/>
        </w:rPr>
        <w:t xml:space="preserve"> Legal Reports and Court Testimony</w:t>
      </w:r>
    </w:p>
    <w:p w14:paraId="3D9B2E5E" w14:textId="77777777" w:rsidR="00B04443" w:rsidRPr="008846BC" w:rsidRDefault="00B04443" w:rsidP="00B04443">
      <w:pPr>
        <w:pStyle w:val="ListParagraph"/>
        <w:numPr>
          <w:ilvl w:val="1"/>
          <w:numId w:val="19"/>
        </w:numPr>
        <w:rPr>
          <w:rFonts w:ascii="Gilroy-Regular" w:hAnsi="Gilroy-Regular" w:cs="Times New Roman"/>
          <w:b/>
          <w:bCs/>
          <w:sz w:val="24"/>
          <w:szCs w:val="24"/>
          <w:lang w:val="en-US"/>
        </w:rPr>
      </w:pPr>
      <w:r w:rsidRPr="008846BC">
        <w:rPr>
          <w:rFonts w:ascii="Gilroy-Regular" w:hAnsi="Gilroy-Regular" w:cs="Times New Roman"/>
          <w:b/>
          <w:bCs/>
          <w:sz w:val="24"/>
          <w:szCs w:val="24"/>
          <w:lang w:val="en-US"/>
        </w:rPr>
        <w:t>Legal systems: levels of court, judge/jury, court protocols</w:t>
      </w:r>
    </w:p>
    <w:p w14:paraId="054EB188" w14:textId="77777777" w:rsidR="00B04443" w:rsidRPr="008846BC" w:rsidRDefault="00B04443" w:rsidP="00B04443">
      <w:pPr>
        <w:pStyle w:val="ListParagraph"/>
        <w:numPr>
          <w:ilvl w:val="1"/>
          <w:numId w:val="19"/>
        </w:numPr>
        <w:rPr>
          <w:rFonts w:ascii="Gilroy-Regular" w:hAnsi="Gilroy-Regular" w:cs="Times New Roman"/>
          <w:b/>
          <w:bCs/>
          <w:sz w:val="24"/>
          <w:szCs w:val="24"/>
          <w:lang w:val="en-US"/>
        </w:rPr>
      </w:pPr>
      <w:r w:rsidRPr="008846BC">
        <w:rPr>
          <w:rFonts w:ascii="Gilroy-Regular" w:hAnsi="Gilroy-Regular" w:cs="Times New Roman"/>
          <w:b/>
          <w:bCs/>
          <w:sz w:val="24"/>
          <w:szCs w:val="24"/>
          <w:lang w:val="en-US"/>
        </w:rPr>
        <w:t>Medicolegal &amp; export reports</w:t>
      </w:r>
    </w:p>
    <w:p w14:paraId="36FD58AB" w14:textId="3755064F" w:rsidR="00B04443" w:rsidRPr="008846BC" w:rsidRDefault="00B04443" w:rsidP="00B04443">
      <w:pPr>
        <w:pStyle w:val="ListParagraph"/>
        <w:numPr>
          <w:ilvl w:val="1"/>
          <w:numId w:val="19"/>
        </w:numPr>
        <w:rPr>
          <w:rFonts w:ascii="Gilroy-Regular" w:hAnsi="Gilroy-Regular" w:cs="Times New Roman"/>
          <w:b/>
          <w:bCs/>
          <w:sz w:val="24"/>
          <w:szCs w:val="24"/>
        </w:rPr>
      </w:pPr>
      <w:r w:rsidRPr="008846BC">
        <w:rPr>
          <w:rFonts w:ascii="Gilroy-Regular" w:hAnsi="Gilroy-Regular" w:cs="Times New Roman"/>
          <w:b/>
          <w:bCs/>
          <w:sz w:val="24"/>
          <w:szCs w:val="24"/>
          <w:lang w:val="en-US"/>
        </w:rPr>
        <w:t xml:space="preserve">Expert qualification (Daubert, Mohan) </w:t>
      </w:r>
    </w:p>
    <w:p w14:paraId="53DFDF36" w14:textId="7DD8B20C" w:rsidR="00B71243" w:rsidRPr="008846BC" w:rsidRDefault="00B71243" w:rsidP="00B04443">
      <w:pPr>
        <w:pStyle w:val="ListParagraph"/>
        <w:numPr>
          <w:ilvl w:val="1"/>
          <w:numId w:val="19"/>
        </w:numPr>
        <w:rPr>
          <w:rFonts w:ascii="Gilroy-Regular" w:hAnsi="Gilroy-Regular" w:cs="Times New Roman"/>
          <w:b/>
          <w:bCs/>
          <w:sz w:val="24"/>
          <w:szCs w:val="24"/>
        </w:rPr>
      </w:pPr>
      <w:r w:rsidRPr="008846BC">
        <w:rPr>
          <w:rFonts w:ascii="Gilroy-Regular" w:hAnsi="Gilroy-Regular" w:cs="Times New Roman"/>
          <w:b/>
          <w:bCs/>
          <w:sz w:val="24"/>
          <w:szCs w:val="24"/>
          <w:lang w:val="en-US"/>
        </w:rPr>
        <w:lastRenderedPageBreak/>
        <w:t>Sexual assault prevention/intervention in disasters</w:t>
      </w:r>
    </w:p>
    <w:sectPr w:rsidR="00B71243" w:rsidRPr="008846BC" w:rsidSect="00273C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432D" w14:textId="77777777" w:rsidR="00B6767A" w:rsidRDefault="00B6767A" w:rsidP="00A16909">
      <w:pPr>
        <w:spacing w:after="0" w:line="240" w:lineRule="auto"/>
      </w:pPr>
      <w:r>
        <w:separator/>
      </w:r>
    </w:p>
  </w:endnote>
  <w:endnote w:type="continuationSeparator" w:id="0">
    <w:p w14:paraId="60361B8A" w14:textId="77777777" w:rsidR="00B6767A" w:rsidRDefault="00B6767A" w:rsidP="00A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roy-Bold">
    <w:altName w:val="Calibri"/>
    <w:panose1 w:val="00000800000000000000"/>
    <w:charset w:val="00"/>
    <w:family w:val="auto"/>
    <w:pitch w:val="variable"/>
    <w:sig w:usb0="00000207" w:usb1="00000000" w:usb2="00000000" w:usb3="00000000" w:csb0="00000097" w:csb1="00000000"/>
  </w:font>
  <w:font w:name="Gilroy-Regular">
    <w:altName w:val="Calibri"/>
    <w:panose1 w:val="00000500000000000000"/>
    <w:charset w:val="00"/>
    <w:family w:val="auto"/>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6832" w14:textId="77777777" w:rsidR="00A16909" w:rsidRDefault="00A1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ED8D" w14:textId="77777777" w:rsidR="00A16909" w:rsidRPr="007A1BEC" w:rsidRDefault="00A16909" w:rsidP="00A16909">
    <w:pPr>
      <w:pStyle w:val="Footer"/>
      <w:pBdr>
        <w:top w:val="single" w:sz="4" w:space="1" w:color="185A7D"/>
      </w:pBdr>
      <w:jc w:val="center"/>
      <w:rPr>
        <w:rFonts w:ascii="Gilroy-Regular" w:hAnsi="Gilroy-Regular"/>
        <w:sz w:val="16"/>
        <w:szCs w:val="16"/>
        <w:lang w:val="fr-CA"/>
      </w:rPr>
    </w:pPr>
    <w:r w:rsidRPr="00E90E8D">
      <w:rPr>
        <w:rFonts w:ascii="Gilroy-Regular" w:hAnsi="Gilroy-Regular"/>
        <w:noProof/>
        <w:sz w:val="16"/>
        <w:szCs w:val="16"/>
      </w:rPr>
      <w:drawing>
        <wp:anchor distT="0" distB="0" distL="114300" distR="114300" simplePos="0" relativeHeight="251657728" behindDoc="1" locked="0" layoutInCell="1" allowOverlap="1" wp14:anchorId="4F927D7F" wp14:editId="41E55431">
          <wp:simplePos x="0" y="0"/>
          <wp:positionH relativeFrom="margin">
            <wp:posOffset>2853690</wp:posOffset>
          </wp:positionH>
          <wp:positionV relativeFrom="paragraph">
            <wp:posOffset>-117475</wp:posOffset>
          </wp:positionV>
          <wp:extent cx="236220" cy="182880"/>
          <wp:effectExtent l="0" t="0" r="0" b="7620"/>
          <wp:wrapTight wrapText="bothSides">
            <wp:wrapPolygon edited="0">
              <wp:start x="1742" y="0"/>
              <wp:lineTo x="0" y="15750"/>
              <wp:lineTo x="0" y="20250"/>
              <wp:lineTo x="12194" y="20250"/>
              <wp:lineTo x="19161" y="13500"/>
              <wp:lineTo x="19161" y="0"/>
              <wp:lineTo x="1742" y="0"/>
            </wp:wrapPolygon>
          </wp:wrapTight>
          <wp:docPr id="16" name="Picture 16"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220" cy="182880"/>
                  </a:xfrm>
                  <a:prstGeom prst="rect">
                    <a:avLst/>
                  </a:prstGeom>
                </pic:spPr>
              </pic:pic>
            </a:graphicData>
          </a:graphic>
          <wp14:sizeRelH relativeFrom="margin">
            <wp14:pctWidth>0</wp14:pctWidth>
          </wp14:sizeRelH>
          <wp14:sizeRelV relativeFrom="margin">
            <wp14:pctHeight>0</wp14:pctHeight>
          </wp14:sizeRelV>
        </wp:anchor>
      </w:drawing>
    </w:r>
    <w:r w:rsidRPr="007A1BEC">
      <w:rPr>
        <w:rFonts w:ascii="Gilroy-Regular" w:hAnsi="Gilroy-Regular"/>
        <w:sz w:val="16"/>
        <w:szCs w:val="16"/>
        <w:lang w:val="fr-CA"/>
      </w:rPr>
      <w:t xml:space="preserve">10726-106 Avenue, Grande Prairie, AB Canada T8V 4C4   </w:t>
    </w:r>
    <w:r w:rsidRPr="00C20EE7">
      <w:rPr>
        <w:rFonts w:ascii="Segoe UI Symbol" w:hAnsi="Segoe UI Symbol" w:cs="Arial"/>
        <w:b/>
        <w:color w:val="185A7D"/>
        <w:sz w:val="16"/>
        <w:szCs w:val="16"/>
      </w:rPr>
      <w:t>📞</w:t>
    </w:r>
    <w:r w:rsidRPr="007A1BEC">
      <w:rPr>
        <w:rFonts w:ascii="Cambria" w:hAnsi="Cambria"/>
        <w:color w:val="185A7D"/>
        <w:sz w:val="20"/>
        <w:szCs w:val="20"/>
        <w:lang w:val="fr-CA"/>
      </w:rPr>
      <w:t> </w:t>
    </w:r>
    <w:r w:rsidRPr="007A1BEC">
      <w:rPr>
        <w:rFonts w:ascii="Gilroy-Regular" w:hAnsi="Gilroy-Regular"/>
        <w:sz w:val="16"/>
        <w:szCs w:val="16"/>
        <w:lang w:val="fr-CA"/>
      </w:rPr>
      <w:t xml:space="preserve">1.888.539.4772        </w:t>
    </w:r>
    <w:r w:rsidRPr="00631349">
      <w:rPr>
        <w:rFonts w:ascii="Segoe UI Symbol" w:hAnsi="Segoe UI Symbol"/>
        <w:color w:val="185A7D"/>
        <w:sz w:val="16"/>
        <w:szCs w:val="16"/>
      </w:rPr>
      <w:t>🌐</w:t>
    </w:r>
    <w:r w:rsidRPr="007A1BEC">
      <w:rPr>
        <w:rFonts w:ascii="Segoe UI Symbol" w:hAnsi="Segoe UI Symbol"/>
        <w:sz w:val="16"/>
        <w:szCs w:val="16"/>
        <w:lang w:val="fr-CA"/>
      </w:rPr>
      <w:t> </w:t>
    </w:r>
    <w:r w:rsidRPr="007A1BEC">
      <w:rPr>
        <w:rFonts w:ascii="Gilroy-Regular" w:hAnsi="Gilroy-Regular"/>
        <w:sz w:val="16"/>
        <w:szCs w:val="16"/>
        <w:lang w:val="fr-CA"/>
      </w:rPr>
      <w:t>www.nwpolytech.ca</w:t>
    </w:r>
  </w:p>
  <w:p w14:paraId="4ED8005B" w14:textId="77777777" w:rsidR="00A16909" w:rsidRPr="007A1BEC" w:rsidRDefault="00A16909" w:rsidP="00A16909">
    <w:pPr>
      <w:pStyle w:val="Footer"/>
      <w:rPr>
        <w:lang w:val="fr-CA"/>
      </w:rPr>
    </w:pPr>
  </w:p>
  <w:p w14:paraId="6FD591B6" w14:textId="77777777" w:rsidR="00A16909" w:rsidRPr="007A1BEC" w:rsidRDefault="00A16909">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0B6B" w14:textId="77777777" w:rsidR="00A16909" w:rsidRDefault="00A1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3A48" w14:textId="77777777" w:rsidR="00B6767A" w:rsidRDefault="00B6767A" w:rsidP="00A16909">
      <w:pPr>
        <w:spacing w:after="0" w:line="240" w:lineRule="auto"/>
      </w:pPr>
      <w:r>
        <w:separator/>
      </w:r>
    </w:p>
  </w:footnote>
  <w:footnote w:type="continuationSeparator" w:id="0">
    <w:p w14:paraId="4EDB98C2" w14:textId="77777777" w:rsidR="00B6767A" w:rsidRDefault="00B6767A" w:rsidP="00A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745B" w14:textId="77777777" w:rsidR="00A16909" w:rsidRDefault="00A16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C8D5" w14:textId="6E45A693" w:rsidR="00A16909" w:rsidRDefault="00A16909" w:rsidP="00A16909">
    <w:pPr>
      <w:pBdr>
        <w:bottom w:val="single" w:sz="8" w:space="1" w:color="185A7D"/>
      </w:pBdr>
      <w:tabs>
        <w:tab w:val="left" w:pos="3315"/>
      </w:tabs>
      <w:spacing w:after="0" w:line="240" w:lineRule="auto"/>
    </w:pPr>
    <w:r>
      <w:rPr>
        <w:noProof/>
        <w:lang w:eastAsia="en-CA"/>
      </w:rPr>
      <mc:AlternateContent>
        <mc:Choice Requires="wps">
          <w:drawing>
            <wp:anchor distT="0" distB="0" distL="114300" distR="114300" simplePos="0" relativeHeight="251656704" behindDoc="0" locked="0" layoutInCell="1" allowOverlap="1" wp14:anchorId="74641ED8" wp14:editId="40002ABF">
              <wp:simplePos x="0" y="0"/>
              <wp:positionH relativeFrom="column">
                <wp:posOffset>2209190</wp:posOffset>
              </wp:positionH>
              <wp:positionV relativeFrom="paragraph">
                <wp:posOffset>10973</wp:posOffset>
              </wp:positionV>
              <wp:extent cx="3767963" cy="532932"/>
              <wp:effectExtent l="0" t="0" r="4445" b="635"/>
              <wp:wrapNone/>
              <wp:docPr id="17" name="Text Box 17"/>
              <wp:cNvGraphicFramePr/>
              <a:graphic xmlns:a="http://schemas.openxmlformats.org/drawingml/2006/main">
                <a:graphicData uri="http://schemas.microsoft.com/office/word/2010/wordprocessingShape">
                  <wps:wsp>
                    <wps:cNvSpPr txBox="1"/>
                    <wps:spPr>
                      <a:xfrm>
                        <a:off x="0" y="0"/>
                        <a:ext cx="3767963" cy="5329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43F7E" w14:textId="77777777" w:rsidR="00A16909" w:rsidRPr="00631C71" w:rsidRDefault="00A16909" w:rsidP="00A16909">
                          <w:pPr>
                            <w:spacing w:after="0" w:line="240" w:lineRule="auto"/>
                            <w:jc w:val="right"/>
                            <w:rPr>
                              <w:rFonts w:ascii="Gilroy-Bold" w:hAnsi="Gilroy-Bold"/>
                              <w:b/>
                              <w:color w:val="185A7D"/>
                              <w:sz w:val="26"/>
                              <w:szCs w:val="26"/>
                            </w:rPr>
                          </w:pPr>
                          <w:r>
                            <w:rPr>
                              <w:rFonts w:ascii="Gilroy-Bold" w:hAnsi="Gilroy-Bold"/>
                              <w:b/>
                              <w:color w:val="185A7D"/>
                              <w:sz w:val="26"/>
                              <w:szCs w:val="26"/>
                            </w:rPr>
                            <w:t>Continuing Education</w:t>
                          </w:r>
                        </w:p>
                        <w:p w14:paraId="1B54A31C" w14:textId="77777777" w:rsidR="00A16909" w:rsidRPr="00FB0F04" w:rsidRDefault="00A16909" w:rsidP="00A16909">
                          <w:pPr>
                            <w:spacing w:after="0" w:line="240" w:lineRule="auto"/>
                            <w:jc w:val="right"/>
                            <w:rPr>
                              <w:rFonts w:ascii="Gilroy-Regular" w:hAnsi="Gilroy-Regular" w:cs="Arial"/>
                              <w:b/>
                              <w:sz w:val="16"/>
                              <w:szCs w:val="16"/>
                            </w:rPr>
                          </w:pPr>
                          <w:r w:rsidRPr="00C20EE7">
                            <w:rPr>
                              <w:rFonts w:ascii="Segoe UI Symbol" w:hAnsi="Segoe UI Symbol" w:cs="Arial"/>
                              <w:b/>
                              <w:color w:val="185A7D"/>
                              <w:sz w:val="16"/>
                              <w:szCs w:val="16"/>
                            </w:rPr>
                            <w:t>📞</w:t>
                          </w:r>
                          <w:r w:rsidRPr="00FB0F04">
                            <w:rPr>
                              <w:rFonts w:ascii="Gilroy-Regular" w:hAnsi="Gilroy-Regular" w:cs="Arial"/>
                              <w:b/>
                              <w:sz w:val="16"/>
                              <w:szCs w:val="16"/>
                            </w:rPr>
                            <w:t>780</w:t>
                          </w:r>
                          <w:r>
                            <w:rPr>
                              <w:rFonts w:ascii="Gilroy-Regular" w:hAnsi="Gilroy-Regular" w:cs="Arial"/>
                              <w:b/>
                              <w:sz w:val="16"/>
                              <w:szCs w:val="16"/>
                            </w:rPr>
                            <w:t>.</w:t>
                          </w:r>
                          <w:r w:rsidRPr="00FB0F04">
                            <w:rPr>
                              <w:rFonts w:ascii="Gilroy-Regular" w:hAnsi="Gilroy-Regular" w:cs="Arial"/>
                              <w:b/>
                              <w:sz w:val="16"/>
                              <w:szCs w:val="16"/>
                            </w:rPr>
                            <w:t>539</w:t>
                          </w:r>
                          <w:r>
                            <w:rPr>
                              <w:rFonts w:ascii="Gilroy-Regular" w:hAnsi="Gilroy-Regular" w:cs="Arial"/>
                              <w:b/>
                              <w:sz w:val="16"/>
                              <w:szCs w:val="16"/>
                            </w:rPr>
                            <w:t xml:space="preserve">.2975 </w:t>
                          </w:r>
                          <w:r w:rsidRPr="00FB0F04">
                            <w:rPr>
                              <w:rFonts w:ascii="Gilroy-Regular" w:hAnsi="Gilroy-Regular" w:cs="Arial"/>
                              <w:b/>
                              <w:color w:val="C00000"/>
                              <w:sz w:val="16"/>
                              <w:szCs w:val="16"/>
                            </w:rPr>
                            <w:t xml:space="preserve"> </w:t>
                          </w:r>
                          <w:r w:rsidRPr="00452713">
                            <w:rPr>
                              <w:rFonts w:ascii="Segoe UI Symbol" w:hAnsi="Segoe UI Symbol" w:cs="Arial"/>
                              <w:b/>
                              <w:color w:val="185A7D"/>
                              <w:sz w:val="20"/>
                              <w:szCs w:val="20"/>
                            </w:rPr>
                            <w:t>📧</w:t>
                          </w:r>
                          <w:r w:rsidRPr="00FB0F04">
                            <w:rPr>
                              <w:rFonts w:ascii="Gilroy-Regular" w:hAnsi="Gilroy-Regular" w:cs="Arial"/>
                              <w:b/>
                              <w:color w:val="C00000"/>
                              <w:sz w:val="16"/>
                              <w:szCs w:val="16"/>
                            </w:rPr>
                            <w:t xml:space="preserve"> </w:t>
                          </w:r>
                          <w:r>
                            <w:rPr>
                              <w:rFonts w:ascii="Gilroy-Regular" w:hAnsi="Gilroy-Regular" w:cs="Arial"/>
                              <w:b/>
                              <w:sz w:val="16"/>
                              <w:szCs w:val="16"/>
                            </w:rPr>
                            <w:t>ce</w:t>
                          </w:r>
                          <w:r w:rsidRPr="00FB0F04">
                            <w:rPr>
                              <w:rFonts w:ascii="Gilroy-Regular" w:hAnsi="Gilroy-Regular" w:cs="Arial"/>
                              <w:b/>
                              <w:sz w:val="16"/>
                              <w:szCs w:val="16"/>
                            </w:rPr>
                            <w:t>@NWPolytech.ca</w:t>
                          </w:r>
                        </w:p>
                        <w:p w14:paraId="190236F3" w14:textId="77777777" w:rsidR="00A16909" w:rsidRDefault="00A16909" w:rsidP="00A169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41ED8" id="_x0000_t202" coordsize="21600,21600" o:spt="202" path="m,l,21600r21600,l21600,xe">
              <v:stroke joinstyle="miter"/>
              <v:path gradientshapeok="t" o:connecttype="rect"/>
            </v:shapetype>
            <v:shape id="Text Box 17" o:spid="_x0000_s1026" type="#_x0000_t202" style="position:absolute;margin-left:173.95pt;margin-top:.85pt;width:296.7pt;height: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p6dgIAAGUFAAAOAAAAZHJzL2Uyb0RvYy54bWysVEtPGzEQvlfqf7B8L5sHhBKxQSmIqhIC&#10;VKg4O16bWPV6XHuS3fTXM/ZuHqVcqHrZHXu+eX2emfOLtrZsrUI04Eo+PBpwppyEyrjnkv94vP70&#10;mbOIwlXCglMl36jIL2YfP5w3fqpGsARbqcDIiYvTxpd8ieinRRHlUtUiHoFXjpQaQi2QjuG5qIJo&#10;yHtti9FgMCkaCJUPIFWMdHvVKfks+9daSbzTOipktuSUG+ZvyN9F+hazczF9DsIvjezTEP+QRS2M&#10;o6A7V1cCBVsF85er2sgAETQeSagL0NpIlWugaoaDV9U8LIVXuRYiJ/odTfH/uZW36wd/Hxi2X6Cl&#10;B0yEND5OI12melod6vSnTBnpicLNjjbVIpN0OT6dnJ5NxpxJ0p2MR2fjUXJT7K19iPhVQc2SUPJA&#10;z5LZEuubiB10C0nBIlhTXRtr8yG1grq0ga0FPaLFnCM5/wNlHWtKPhmfDLJjB8m882xdcqNyM/Th&#10;9hVmCTdWJYx135VmpsqFvhFbSKncLn5GJ5SmUO8x7PH7rN5j3NVBFjkyONwZ18ZByNXn6dlTVv3c&#10;UqY7PL3NQd1JxHbR9i+/gGpDDRGgm5Xo5bWhV7sREe9FoOGgHqCBxzv6aAvEOvQSZ0sIv9+6T3jq&#10;WdJy1tCwlTz+WomgOLPfHHXz2fD4OE1nPhyfnI7oEA41i0ONW9WXQK0wpNXiZRYTHu1W1AHqJ9oL&#10;8xSVVMJJil1y3IqX2K0A2itSzecZRPPoBd64By+T60Rv6snH9kkE3zcuUsvfwnYsxfRV/3bYZOlg&#10;vkLQJjd3IrhjtSeeZjmPR7930rI4PGfUfjvOXgAAAP//AwBQSwMEFAAGAAgAAAAhAM8+x73gAAAA&#10;CAEAAA8AAABkcnMvZG93bnJldi54bWxMj8tOwzAQRfdI/IM1SGwQdUrapg1xKoR4SOxoWhA7Nx6S&#10;iHgcxW4S/p5hBcvRubr3TLadbCsG7H3jSMF8FoFAKp1pqFKwLx6v1yB80GR06wgVfKOHbX5+lunU&#10;uJFecdiFSnAJ+VQrqEPoUil9WaPVfuY6JGafrrc68NlX0vR65HLbypsoWkmrG+KFWnd4X2P5tTtZ&#10;BR9X1fuLn54OY7yMu4fnoUjeTKHU5cV0dwsi4BT+wvCrz+qQs9PRnch40SqIF8mGowwSEMw3i3kM&#10;4qhgvVyBzDP5/4H8BwAA//8DAFBLAQItABQABgAIAAAAIQC2gziS/gAAAOEBAAATAAAAAAAAAAAA&#10;AAAAAAAAAABbQ29udGVudF9UeXBlc10ueG1sUEsBAi0AFAAGAAgAAAAhADj9If/WAAAAlAEAAAsA&#10;AAAAAAAAAAAAAAAALwEAAF9yZWxzLy5yZWxzUEsBAi0AFAAGAAgAAAAhAFsa2np2AgAAZQUAAA4A&#10;AAAAAAAAAAAAAAAALgIAAGRycy9lMm9Eb2MueG1sUEsBAi0AFAAGAAgAAAAhAM8+x73gAAAACAEA&#10;AA8AAAAAAAAAAAAAAAAA0AQAAGRycy9kb3ducmV2LnhtbFBLBQYAAAAABAAEAPMAAADdBQAAAAA=&#10;" fillcolor="white [3201]" stroked="f" strokeweight=".5pt">
              <v:textbox>
                <w:txbxContent>
                  <w:p w14:paraId="5D943F7E" w14:textId="77777777" w:rsidR="00A16909" w:rsidRPr="00631C71" w:rsidRDefault="00A16909" w:rsidP="00A16909">
                    <w:pPr>
                      <w:spacing w:after="0" w:line="240" w:lineRule="auto"/>
                      <w:jc w:val="right"/>
                      <w:rPr>
                        <w:rFonts w:ascii="Gilroy-Bold" w:hAnsi="Gilroy-Bold"/>
                        <w:b/>
                        <w:color w:val="185A7D"/>
                        <w:sz w:val="26"/>
                        <w:szCs w:val="26"/>
                      </w:rPr>
                    </w:pPr>
                    <w:r>
                      <w:rPr>
                        <w:rFonts w:ascii="Gilroy-Bold" w:hAnsi="Gilroy-Bold"/>
                        <w:b/>
                        <w:color w:val="185A7D"/>
                        <w:sz w:val="26"/>
                        <w:szCs w:val="26"/>
                      </w:rPr>
                      <w:t>Continuing Education</w:t>
                    </w:r>
                  </w:p>
                  <w:p w14:paraId="1B54A31C" w14:textId="77777777" w:rsidR="00A16909" w:rsidRPr="00FB0F04" w:rsidRDefault="00A16909" w:rsidP="00A16909">
                    <w:pPr>
                      <w:spacing w:after="0" w:line="240" w:lineRule="auto"/>
                      <w:jc w:val="right"/>
                      <w:rPr>
                        <w:rFonts w:ascii="Gilroy-Regular" w:hAnsi="Gilroy-Regular" w:cs="Arial"/>
                        <w:b/>
                        <w:sz w:val="16"/>
                        <w:szCs w:val="16"/>
                      </w:rPr>
                    </w:pPr>
                    <w:r w:rsidRPr="00C20EE7">
                      <w:rPr>
                        <w:rFonts w:ascii="Segoe UI Symbol" w:hAnsi="Segoe UI Symbol" w:cs="Arial"/>
                        <w:b/>
                        <w:color w:val="185A7D"/>
                        <w:sz w:val="16"/>
                        <w:szCs w:val="16"/>
                      </w:rPr>
                      <w:t>📞</w:t>
                    </w:r>
                    <w:r w:rsidRPr="00FB0F04">
                      <w:rPr>
                        <w:rFonts w:ascii="Gilroy-Regular" w:hAnsi="Gilroy-Regular" w:cs="Arial"/>
                        <w:b/>
                        <w:sz w:val="16"/>
                        <w:szCs w:val="16"/>
                      </w:rPr>
                      <w:t>780</w:t>
                    </w:r>
                    <w:r>
                      <w:rPr>
                        <w:rFonts w:ascii="Gilroy-Regular" w:hAnsi="Gilroy-Regular" w:cs="Arial"/>
                        <w:b/>
                        <w:sz w:val="16"/>
                        <w:szCs w:val="16"/>
                      </w:rPr>
                      <w:t>.</w:t>
                    </w:r>
                    <w:r w:rsidRPr="00FB0F04">
                      <w:rPr>
                        <w:rFonts w:ascii="Gilroy-Regular" w:hAnsi="Gilroy-Regular" w:cs="Arial"/>
                        <w:b/>
                        <w:sz w:val="16"/>
                        <w:szCs w:val="16"/>
                      </w:rPr>
                      <w:t>539</w:t>
                    </w:r>
                    <w:r>
                      <w:rPr>
                        <w:rFonts w:ascii="Gilroy-Regular" w:hAnsi="Gilroy-Regular" w:cs="Arial"/>
                        <w:b/>
                        <w:sz w:val="16"/>
                        <w:szCs w:val="16"/>
                      </w:rPr>
                      <w:t xml:space="preserve">.2975 </w:t>
                    </w:r>
                    <w:r w:rsidRPr="00FB0F04">
                      <w:rPr>
                        <w:rFonts w:ascii="Gilroy-Regular" w:hAnsi="Gilroy-Regular" w:cs="Arial"/>
                        <w:b/>
                        <w:color w:val="C00000"/>
                        <w:sz w:val="16"/>
                        <w:szCs w:val="16"/>
                      </w:rPr>
                      <w:t xml:space="preserve"> </w:t>
                    </w:r>
                    <w:r w:rsidRPr="00452713">
                      <w:rPr>
                        <w:rFonts w:ascii="Segoe UI Symbol" w:hAnsi="Segoe UI Symbol" w:cs="Arial"/>
                        <w:b/>
                        <w:color w:val="185A7D"/>
                        <w:sz w:val="20"/>
                        <w:szCs w:val="20"/>
                      </w:rPr>
                      <w:t>📧</w:t>
                    </w:r>
                    <w:r w:rsidRPr="00FB0F04">
                      <w:rPr>
                        <w:rFonts w:ascii="Gilroy-Regular" w:hAnsi="Gilroy-Regular" w:cs="Arial"/>
                        <w:b/>
                        <w:color w:val="C00000"/>
                        <w:sz w:val="16"/>
                        <w:szCs w:val="16"/>
                      </w:rPr>
                      <w:t xml:space="preserve"> </w:t>
                    </w:r>
                    <w:r>
                      <w:rPr>
                        <w:rFonts w:ascii="Gilroy-Regular" w:hAnsi="Gilroy-Regular" w:cs="Arial"/>
                        <w:b/>
                        <w:sz w:val="16"/>
                        <w:szCs w:val="16"/>
                      </w:rPr>
                      <w:t>ce</w:t>
                    </w:r>
                    <w:r w:rsidRPr="00FB0F04">
                      <w:rPr>
                        <w:rFonts w:ascii="Gilroy-Regular" w:hAnsi="Gilroy-Regular" w:cs="Arial"/>
                        <w:b/>
                        <w:sz w:val="16"/>
                        <w:szCs w:val="16"/>
                      </w:rPr>
                      <w:t>@NWPolytech.ca</w:t>
                    </w:r>
                  </w:p>
                  <w:p w14:paraId="190236F3" w14:textId="77777777" w:rsidR="00A16909" w:rsidRDefault="00A16909" w:rsidP="00A16909"/>
                </w:txbxContent>
              </v:textbox>
            </v:shape>
          </w:pict>
        </mc:Fallback>
      </mc:AlternateContent>
    </w:r>
    <w:r>
      <w:rPr>
        <w:noProof/>
      </w:rPr>
      <w:drawing>
        <wp:inline distT="0" distB="0" distL="0" distR="0" wp14:anchorId="6174B8FA" wp14:editId="55E9359F">
          <wp:extent cx="2196390" cy="365760"/>
          <wp:effectExtent l="0" t="0" r="0" b="0"/>
          <wp:docPr id="18" name="Picture 1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390" cy="365760"/>
                  </a:xfrm>
                  <a:prstGeom prst="rect">
                    <a:avLst/>
                  </a:prstGeom>
                </pic:spPr>
              </pic:pic>
            </a:graphicData>
          </a:graphic>
        </wp:inline>
      </w:drawing>
    </w:r>
    <w:r>
      <w:tab/>
    </w:r>
  </w:p>
  <w:p w14:paraId="640D7203" w14:textId="77777777" w:rsidR="00A16909" w:rsidRDefault="00A16909" w:rsidP="00A16909">
    <w:pPr>
      <w:pBdr>
        <w:bottom w:val="single" w:sz="8" w:space="1" w:color="185A7D"/>
      </w:pBdr>
      <w:tabs>
        <w:tab w:val="left" w:pos="3315"/>
      </w:tabs>
      <w:spacing w:after="0" w:line="240" w:lineRule="auto"/>
    </w:pPr>
  </w:p>
  <w:p w14:paraId="6794FAC4" w14:textId="762D04E2" w:rsidR="00A16909" w:rsidRDefault="00A16909">
    <w:pPr>
      <w:pStyle w:val="Header"/>
    </w:pPr>
  </w:p>
  <w:p w14:paraId="5EA1A1FF" w14:textId="77777777" w:rsidR="00A16909" w:rsidRDefault="00A16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E943" w14:textId="77777777" w:rsidR="00A16909" w:rsidRDefault="00A16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543"/>
    <w:multiLevelType w:val="hybridMultilevel"/>
    <w:tmpl w:val="C1E63266"/>
    <w:lvl w:ilvl="0" w:tplc="1009000F">
      <w:start w:val="1"/>
      <w:numFmt w:val="decimal"/>
      <w:lvlText w:val="%1."/>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D37DF6"/>
    <w:multiLevelType w:val="hybridMultilevel"/>
    <w:tmpl w:val="63F0848C"/>
    <w:lvl w:ilvl="0" w:tplc="1009000F">
      <w:start w:val="1"/>
      <w:numFmt w:val="decimal"/>
      <w:lvlText w:val="%1."/>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C169BD"/>
    <w:multiLevelType w:val="hybridMultilevel"/>
    <w:tmpl w:val="74009438"/>
    <w:lvl w:ilvl="0" w:tplc="17CC4A04">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7367AD"/>
    <w:multiLevelType w:val="hybridMultilevel"/>
    <w:tmpl w:val="3D92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7E49"/>
    <w:multiLevelType w:val="hybridMultilevel"/>
    <w:tmpl w:val="18388E42"/>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5" w15:restartNumberingAfterBreak="0">
    <w:nsid w:val="302775CC"/>
    <w:multiLevelType w:val="hybridMultilevel"/>
    <w:tmpl w:val="62F84E66"/>
    <w:lvl w:ilvl="0" w:tplc="1009000F">
      <w:start w:val="1"/>
      <w:numFmt w:val="decimal"/>
      <w:lvlText w:val="%1."/>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FA53AD"/>
    <w:multiLevelType w:val="hybridMultilevel"/>
    <w:tmpl w:val="98EE7C70"/>
    <w:lvl w:ilvl="0" w:tplc="17CC4A04">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D4359D"/>
    <w:multiLevelType w:val="hybridMultilevel"/>
    <w:tmpl w:val="08E49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560A2"/>
    <w:multiLevelType w:val="hybridMultilevel"/>
    <w:tmpl w:val="E30257D0"/>
    <w:lvl w:ilvl="0" w:tplc="1009000F">
      <w:start w:val="1"/>
      <w:numFmt w:val="decimal"/>
      <w:lvlText w:val="%1."/>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467567B"/>
    <w:multiLevelType w:val="hybridMultilevel"/>
    <w:tmpl w:val="D5AA8AE0"/>
    <w:lvl w:ilvl="0" w:tplc="17CC4A04">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BE7409"/>
    <w:multiLevelType w:val="hybridMultilevel"/>
    <w:tmpl w:val="8662D394"/>
    <w:lvl w:ilvl="0" w:tplc="17CC4A04">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B62A22"/>
    <w:multiLevelType w:val="hybridMultilevel"/>
    <w:tmpl w:val="3E5A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21305"/>
    <w:multiLevelType w:val="hybridMultilevel"/>
    <w:tmpl w:val="CD061B6E"/>
    <w:lvl w:ilvl="0" w:tplc="17CC4A04">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465716"/>
    <w:multiLevelType w:val="hybridMultilevel"/>
    <w:tmpl w:val="E7C8A2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DFB4EA3"/>
    <w:multiLevelType w:val="hybridMultilevel"/>
    <w:tmpl w:val="36C206EA"/>
    <w:lvl w:ilvl="0" w:tplc="17CC4A04">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821944"/>
    <w:multiLevelType w:val="hybridMultilevel"/>
    <w:tmpl w:val="0BAAF466"/>
    <w:lvl w:ilvl="0" w:tplc="17CC4A04">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B25E31"/>
    <w:multiLevelType w:val="hybridMultilevel"/>
    <w:tmpl w:val="A342A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806178"/>
    <w:multiLevelType w:val="hybridMultilevel"/>
    <w:tmpl w:val="BFFE0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6E2FF9"/>
    <w:multiLevelType w:val="hybridMultilevel"/>
    <w:tmpl w:val="595EC116"/>
    <w:lvl w:ilvl="0" w:tplc="1009000F">
      <w:start w:val="1"/>
      <w:numFmt w:val="decimal"/>
      <w:lvlText w:val="%1."/>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6822991"/>
    <w:multiLevelType w:val="hybridMultilevel"/>
    <w:tmpl w:val="FA042BC2"/>
    <w:lvl w:ilvl="0" w:tplc="1009000F">
      <w:start w:val="1"/>
      <w:numFmt w:val="decimal"/>
      <w:lvlText w:val="%1."/>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C74417D"/>
    <w:multiLevelType w:val="hybridMultilevel"/>
    <w:tmpl w:val="4CBAF996"/>
    <w:lvl w:ilvl="0" w:tplc="17CC4A04">
      <w:numFmt w:val="bullet"/>
      <w:lvlText w:val="•"/>
      <w:lvlJc w:val="left"/>
      <w:pPr>
        <w:ind w:left="720" w:hanging="360"/>
      </w:pPr>
      <w:rPr>
        <w:rFonts w:hint="default"/>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0"/>
  </w:num>
  <w:num w:numId="4">
    <w:abstractNumId w:val="15"/>
  </w:num>
  <w:num w:numId="5">
    <w:abstractNumId w:val="9"/>
  </w:num>
  <w:num w:numId="6">
    <w:abstractNumId w:val="14"/>
  </w:num>
  <w:num w:numId="7">
    <w:abstractNumId w:val="6"/>
  </w:num>
  <w:num w:numId="8">
    <w:abstractNumId w:val="2"/>
  </w:num>
  <w:num w:numId="9">
    <w:abstractNumId w:val="12"/>
  </w:num>
  <w:num w:numId="10">
    <w:abstractNumId w:val="13"/>
  </w:num>
  <w:num w:numId="11">
    <w:abstractNumId w:val="17"/>
  </w:num>
  <w:num w:numId="12">
    <w:abstractNumId w:val="16"/>
  </w:num>
  <w:num w:numId="13">
    <w:abstractNumId w:val="1"/>
  </w:num>
  <w:num w:numId="14">
    <w:abstractNumId w:val="18"/>
  </w:num>
  <w:num w:numId="15">
    <w:abstractNumId w:val="0"/>
  </w:num>
  <w:num w:numId="16">
    <w:abstractNumId w:val="5"/>
  </w:num>
  <w:num w:numId="17">
    <w:abstractNumId w:val="19"/>
  </w:num>
  <w:num w:numId="18">
    <w:abstractNumId w:val="8"/>
  </w:num>
  <w:num w:numId="19">
    <w:abstractNumId w:val="3"/>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34"/>
    <w:rsid w:val="00042E2F"/>
    <w:rsid w:val="00083C0B"/>
    <w:rsid w:val="00084B0D"/>
    <w:rsid w:val="000976EE"/>
    <w:rsid w:val="00185D74"/>
    <w:rsid w:val="001E2895"/>
    <w:rsid w:val="001E3648"/>
    <w:rsid w:val="001F6B64"/>
    <w:rsid w:val="0020231C"/>
    <w:rsid w:val="00246E81"/>
    <w:rsid w:val="002541E2"/>
    <w:rsid w:val="00273CD4"/>
    <w:rsid w:val="00276F2B"/>
    <w:rsid w:val="00280FCD"/>
    <w:rsid w:val="002A3D6E"/>
    <w:rsid w:val="002C0CA0"/>
    <w:rsid w:val="002F4F33"/>
    <w:rsid w:val="0030335E"/>
    <w:rsid w:val="00304797"/>
    <w:rsid w:val="00386E94"/>
    <w:rsid w:val="003C0629"/>
    <w:rsid w:val="003D2B91"/>
    <w:rsid w:val="003E19E9"/>
    <w:rsid w:val="00432CF5"/>
    <w:rsid w:val="00450864"/>
    <w:rsid w:val="004602D2"/>
    <w:rsid w:val="00495139"/>
    <w:rsid w:val="004E5BD3"/>
    <w:rsid w:val="004F70FA"/>
    <w:rsid w:val="00574E0E"/>
    <w:rsid w:val="00575085"/>
    <w:rsid w:val="005D67C3"/>
    <w:rsid w:val="00627C1C"/>
    <w:rsid w:val="00645EE9"/>
    <w:rsid w:val="00646634"/>
    <w:rsid w:val="00657E59"/>
    <w:rsid w:val="006657C3"/>
    <w:rsid w:val="006E5120"/>
    <w:rsid w:val="006E797C"/>
    <w:rsid w:val="006F5110"/>
    <w:rsid w:val="006F58AD"/>
    <w:rsid w:val="007550CF"/>
    <w:rsid w:val="00755636"/>
    <w:rsid w:val="007A1BEC"/>
    <w:rsid w:val="007E75CA"/>
    <w:rsid w:val="007F3FD5"/>
    <w:rsid w:val="007F4DB7"/>
    <w:rsid w:val="00825DC1"/>
    <w:rsid w:val="00852782"/>
    <w:rsid w:val="00877981"/>
    <w:rsid w:val="008846BC"/>
    <w:rsid w:val="008A5DB0"/>
    <w:rsid w:val="008F6747"/>
    <w:rsid w:val="00902EE6"/>
    <w:rsid w:val="009166C4"/>
    <w:rsid w:val="00925E14"/>
    <w:rsid w:val="009763A4"/>
    <w:rsid w:val="009B3E7F"/>
    <w:rsid w:val="009F0D13"/>
    <w:rsid w:val="00A16909"/>
    <w:rsid w:val="00A93CE8"/>
    <w:rsid w:val="00B0277C"/>
    <w:rsid w:val="00B04443"/>
    <w:rsid w:val="00B36FD1"/>
    <w:rsid w:val="00B423B4"/>
    <w:rsid w:val="00B64F1A"/>
    <w:rsid w:val="00B6767A"/>
    <w:rsid w:val="00B71243"/>
    <w:rsid w:val="00BE7F1E"/>
    <w:rsid w:val="00C51AA8"/>
    <w:rsid w:val="00C83035"/>
    <w:rsid w:val="00C86157"/>
    <w:rsid w:val="00C97CDE"/>
    <w:rsid w:val="00CB0CEE"/>
    <w:rsid w:val="00CC5D87"/>
    <w:rsid w:val="00D027DE"/>
    <w:rsid w:val="00D15870"/>
    <w:rsid w:val="00D16A26"/>
    <w:rsid w:val="00DA2507"/>
    <w:rsid w:val="00E2594F"/>
    <w:rsid w:val="00E34398"/>
    <w:rsid w:val="00E52C51"/>
    <w:rsid w:val="00E74BB8"/>
    <w:rsid w:val="00EA4417"/>
    <w:rsid w:val="00EB1E4D"/>
    <w:rsid w:val="00EE01A9"/>
    <w:rsid w:val="00EE214E"/>
    <w:rsid w:val="00EF4873"/>
    <w:rsid w:val="00EF5E95"/>
    <w:rsid w:val="00EF76CE"/>
    <w:rsid w:val="00F03B86"/>
    <w:rsid w:val="00F250B0"/>
    <w:rsid w:val="00FD38E9"/>
    <w:rsid w:val="00FF3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F52C2"/>
  <w15:chartTrackingRefBased/>
  <w15:docId w15:val="{E297B025-8C8B-49FE-B2CE-09C4D964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2B"/>
    <w:pPr>
      <w:ind w:left="720"/>
      <w:contextualSpacing/>
    </w:pPr>
  </w:style>
  <w:style w:type="table" w:styleId="TableGrid">
    <w:name w:val="Table Grid"/>
    <w:basedOn w:val="TableNormal"/>
    <w:uiPriority w:val="39"/>
    <w:rsid w:val="00E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A2507"/>
    <w:pPr>
      <w:widowControl w:val="0"/>
      <w:autoSpaceDE w:val="0"/>
      <w:autoSpaceDN w:val="0"/>
      <w:spacing w:after="0" w:line="269" w:lineRule="exact"/>
      <w:ind w:left="107"/>
    </w:pPr>
    <w:rPr>
      <w:rFonts w:ascii="Garamond" w:eastAsia="Garamond" w:hAnsi="Garamond" w:cs="Garamond"/>
      <w:lang w:val="en-US"/>
    </w:rPr>
  </w:style>
  <w:style w:type="character" w:styleId="Hyperlink">
    <w:name w:val="Hyperlink"/>
    <w:basedOn w:val="DefaultParagraphFont"/>
    <w:uiPriority w:val="99"/>
    <w:unhideWhenUsed/>
    <w:rsid w:val="00852782"/>
    <w:rPr>
      <w:color w:val="0563C1" w:themeColor="hyperlink"/>
      <w:u w:val="single"/>
    </w:rPr>
  </w:style>
  <w:style w:type="character" w:styleId="UnresolvedMention">
    <w:name w:val="Unresolved Mention"/>
    <w:basedOn w:val="DefaultParagraphFont"/>
    <w:uiPriority w:val="99"/>
    <w:semiHidden/>
    <w:unhideWhenUsed/>
    <w:rsid w:val="00852782"/>
    <w:rPr>
      <w:color w:val="605E5C"/>
      <w:shd w:val="clear" w:color="auto" w:fill="E1DFDD"/>
    </w:rPr>
  </w:style>
  <w:style w:type="paragraph" w:styleId="Header">
    <w:name w:val="header"/>
    <w:basedOn w:val="Normal"/>
    <w:link w:val="HeaderChar"/>
    <w:uiPriority w:val="99"/>
    <w:unhideWhenUsed/>
    <w:rsid w:val="00A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909"/>
  </w:style>
  <w:style w:type="paragraph" w:styleId="Footer">
    <w:name w:val="footer"/>
    <w:basedOn w:val="Normal"/>
    <w:link w:val="FooterChar"/>
    <w:uiPriority w:val="99"/>
    <w:unhideWhenUsed/>
    <w:rsid w:val="00A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909"/>
  </w:style>
  <w:style w:type="character" w:styleId="CommentReference">
    <w:name w:val="annotation reference"/>
    <w:basedOn w:val="DefaultParagraphFont"/>
    <w:uiPriority w:val="99"/>
    <w:semiHidden/>
    <w:unhideWhenUsed/>
    <w:rsid w:val="00084B0D"/>
    <w:rPr>
      <w:sz w:val="16"/>
      <w:szCs w:val="16"/>
    </w:rPr>
  </w:style>
  <w:style w:type="paragraph" w:styleId="CommentText">
    <w:name w:val="annotation text"/>
    <w:basedOn w:val="Normal"/>
    <w:link w:val="CommentTextChar"/>
    <w:uiPriority w:val="99"/>
    <w:semiHidden/>
    <w:unhideWhenUsed/>
    <w:rsid w:val="00084B0D"/>
    <w:pPr>
      <w:spacing w:line="240" w:lineRule="auto"/>
    </w:pPr>
    <w:rPr>
      <w:sz w:val="20"/>
      <w:szCs w:val="20"/>
    </w:rPr>
  </w:style>
  <w:style w:type="character" w:customStyle="1" w:styleId="CommentTextChar">
    <w:name w:val="Comment Text Char"/>
    <w:basedOn w:val="DefaultParagraphFont"/>
    <w:link w:val="CommentText"/>
    <w:uiPriority w:val="99"/>
    <w:semiHidden/>
    <w:rsid w:val="00084B0D"/>
    <w:rPr>
      <w:sz w:val="20"/>
      <w:szCs w:val="20"/>
    </w:rPr>
  </w:style>
  <w:style w:type="paragraph" w:styleId="CommentSubject">
    <w:name w:val="annotation subject"/>
    <w:basedOn w:val="CommentText"/>
    <w:next w:val="CommentText"/>
    <w:link w:val="CommentSubjectChar"/>
    <w:uiPriority w:val="99"/>
    <w:semiHidden/>
    <w:unhideWhenUsed/>
    <w:rsid w:val="00084B0D"/>
    <w:rPr>
      <w:b/>
      <w:bCs/>
    </w:rPr>
  </w:style>
  <w:style w:type="character" w:customStyle="1" w:styleId="CommentSubjectChar">
    <w:name w:val="Comment Subject Char"/>
    <w:basedOn w:val="CommentTextChar"/>
    <w:link w:val="CommentSubject"/>
    <w:uiPriority w:val="99"/>
    <w:semiHidden/>
    <w:rsid w:val="00084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tersnell@forensiceducati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wpolytech.ca/ce/courses/index.html?cat=84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ensiceducation.ca/courses/EESA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Grande Prairie Regional College</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Angelina</dc:creator>
  <cp:keywords/>
  <dc:description/>
  <cp:lastModifiedBy>Blazicevic, Maureen</cp:lastModifiedBy>
  <cp:revision>3</cp:revision>
  <cp:lastPrinted>2023-03-06T05:00:00Z</cp:lastPrinted>
  <dcterms:created xsi:type="dcterms:W3CDTF">2023-03-17T16:52:00Z</dcterms:created>
  <dcterms:modified xsi:type="dcterms:W3CDTF">2023-03-17T16:53:00Z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9a8628be9522073fe8e157866a5a10b5d7ce92c723deeedd35295666b0eadd7a</vt:lpwstr>
  </property>
</Properties>
</file>