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30" w:type="dxa"/>
        <w:tblLayout w:type="fixed"/>
        <w:tblLook w:val="04A0" w:firstRow="1" w:lastRow="0" w:firstColumn="1" w:lastColumn="0" w:noHBand="0" w:noVBand="1"/>
      </w:tblPr>
      <w:tblGrid>
        <w:gridCol w:w="1875"/>
        <w:gridCol w:w="2880"/>
        <w:gridCol w:w="1905"/>
        <w:gridCol w:w="2670"/>
      </w:tblGrid>
      <w:tr w:rsidR="001309EE" w:rsidRPr="00353435" w14:paraId="129B1A11" w14:textId="77777777" w:rsidTr="007B2971">
        <w:trPr>
          <w:trHeight w:val="300"/>
        </w:trPr>
        <w:tc>
          <w:tcPr>
            <w:tcW w:w="9330" w:type="dxa"/>
            <w:gridSpan w:val="4"/>
            <w:shd w:val="clear" w:color="auto" w:fill="000000" w:themeFill="text1"/>
          </w:tcPr>
          <w:p w14:paraId="0807141C" w14:textId="17DA73AE" w:rsidR="001309EE" w:rsidRPr="00353435" w:rsidRDefault="001309EE" w:rsidP="007B2971">
            <w:pPr>
              <w:spacing w:before="60" w:after="60" w:line="276" w:lineRule="auto"/>
              <w:rPr>
                <w:rFonts w:ascii="Gilroy-Medium" w:eastAsia="Segoe UI" w:hAnsi="Gilroy-Medium" w:cs="Segoe UI"/>
                <w:b/>
                <w:bCs/>
                <w:smallCaps/>
                <w:color w:val="FFFFFF" w:themeColor="background1"/>
                <w:szCs w:val="22"/>
                <w:lang w:val="en-CA"/>
              </w:rPr>
            </w:pPr>
            <w:r>
              <w:rPr>
                <w:rFonts w:ascii="Gilroy-Medium" w:hAnsi="Gilroy-Medium"/>
                <w:b/>
                <w:smallCaps/>
                <w:sz w:val="28"/>
                <w:szCs w:val="28"/>
                <w:lang w:val="en-US"/>
              </w:rPr>
              <w:t xml:space="preserve">Procedure </w:t>
            </w:r>
          </w:p>
        </w:tc>
      </w:tr>
      <w:tr w:rsidR="001309EE" w:rsidRPr="00393DF7" w14:paraId="7932D97A" w14:textId="77777777" w:rsidTr="007B2971">
        <w:trPr>
          <w:trHeight w:val="360"/>
        </w:trPr>
        <w:tc>
          <w:tcPr>
            <w:tcW w:w="1875" w:type="dxa"/>
            <w:shd w:val="clear" w:color="auto" w:fill="165C7D"/>
          </w:tcPr>
          <w:p w14:paraId="6343B1E0" w14:textId="77777777" w:rsidR="001309EE" w:rsidRPr="00393DF7" w:rsidRDefault="001309EE" w:rsidP="007B2971">
            <w:pPr>
              <w:spacing w:before="60" w:after="60" w:line="276" w:lineRule="auto"/>
              <w:rPr>
                <w:rFonts w:ascii="Gilroy-Medium" w:eastAsia="Segoe UI" w:hAnsi="Gilroy-Medium" w:cs="Segoe UI"/>
                <w:color w:val="FFFFFF" w:themeColor="background1"/>
                <w:sz w:val="20"/>
                <w:szCs w:val="20"/>
              </w:rPr>
            </w:pPr>
            <w:r w:rsidRPr="00393DF7">
              <w:rPr>
                <w:rFonts w:ascii="Gilroy-Medium" w:eastAsia="Segoe UI" w:hAnsi="Gilroy-Medium" w:cs="Segoe UI"/>
                <w:b/>
                <w:bCs/>
                <w:color w:val="FFFFFF" w:themeColor="background1"/>
                <w:sz w:val="20"/>
                <w:szCs w:val="20"/>
                <w:lang w:val="en-CA"/>
              </w:rPr>
              <w:t>Effective Date</w:t>
            </w:r>
          </w:p>
        </w:tc>
        <w:tc>
          <w:tcPr>
            <w:tcW w:w="2880" w:type="dxa"/>
          </w:tcPr>
          <w:p w14:paraId="598F91AA" w14:textId="5EF60F07" w:rsidR="001309EE" w:rsidRPr="00393DF7" w:rsidRDefault="00282F96" w:rsidP="001309EE">
            <w:pPr>
              <w:rPr>
                <w:rFonts w:ascii="Gilroy-Medium" w:eastAsia="Segoe UI" w:hAnsi="Gilroy-Medium" w:cs="Segoe UI"/>
                <w:color w:val="000000" w:themeColor="text1"/>
                <w:sz w:val="20"/>
                <w:szCs w:val="20"/>
                <w:lang w:val="en-CA"/>
              </w:rPr>
            </w:pPr>
            <w:r>
              <w:rPr>
                <w:rFonts w:ascii="Gilroy-Medium" w:eastAsia="Segoe UI" w:hAnsi="Gilroy-Medium" w:cs="Segoe UI"/>
                <w:color w:val="000000" w:themeColor="text1"/>
                <w:sz w:val="20"/>
                <w:szCs w:val="20"/>
                <w:lang w:val="en-CA"/>
              </w:rPr>
              <w:t>April 23, 2026</w:t>
            </w:r>
          </w:p>
        </w:tc>
        <w:tc>
          <w:tcPr>
            <w:tcW w:w="1905" w:type="dxa"/>
            <w:shd w:val="clear" w:color="auto" w:fill="165C7D"/>
          </w:tcPr>
          <w:p w14:paraId="73D41C78" w14:textId="4AE311E6" w:rsidR="001309EE" w:rsidRPr="00393DF7" w:rsidRDefault="001309EE" w:rsidP="007B2971">
            <w:pPr>
              <w:spacing w:before="60" w:after="60" w:line="276" w:lineRule="auto"/>
              <w:rPr>
                <w:rFonts w:ascii="Gilroy-Medium" w:eastAsia="Segoe UI" w:hAnsi="Gilroy-Medium" w:cs="Segoe UI"/>
                <w:color w:val="FFFFFF" w:themeColor="background1"/>
                <w:sz w:val="20"/>
                <w:szCs w:val="20"/>
              </w:rPr>
            </w:pPr>
            <w:r w:rsidRPr="00393DF7">
              <w:rPr>
                <w:rFonts w:ascii="Gilroy-Medium" w:eastAsia="Segoe UI" w:hAnsi="Gilroy-Medium" w:cs="Segoe UI"/>
                <w:b/>
                <w:bCs/>
                <w:color w:val="FFFFFF" w:themeColor="background1"/>
                <w:sz w:val="20"/>
                <w:szCs w:val="20"/>
                <w:lang w:val="en-CA"/>
              </w:rPr>
              <w:t>P</w:t>
            </w:r>
            <w:r w:rsidR="00BB25E1" w:rsidRPr="00393DF7">
              <w:rPr>
                <w:rFonts w:ascii="Gilroy-Medium" w:eastAsia="Segoe UI" w:hAnsi="Gilroy-Medium" w:cs="Segoe UI"/>
                <w:b/>
                <w:bCs/>
                <w:color w:val="FFFFFF" w:themeColor="background1"/>
                <w:sz w:val="20"/>
                <w:szCs w:val="20"/>
                <w:lang w:val="en-CA"/>
              </w:rPr>
              <w:t>rocedure</w:t>
            </w:r>
            <w:r w:rsidRPr="00393DF7">
              <w:rPr>
                <w:rFonts w:ascii="Gilroy-Medium" w:eastAsia="Segoe UI" w:hAnsi="Gilroy-Medium" w:cs="Segoe UI"/>
                <w:b/>
                <w:bCs/>
                <w:color w:val="FFFFFF" w:themeColor="background1"/>
                <w:sz w:val="20"/>
                <w:szCs w:val="20"/>
                <w:lang w:val="en-CA"/>
              </w:rPr>
              <w:t xml:space="preserve"> Type</w:t>
            </w:r>
          </w:p>
        </w:tc>
        <w:tc>
          <w:tcPr>
            <w:tcW w:w="2670" w:type="dxa"/>
          </w:tcPr>
          <w:p w14:paraId="2B550F25" w14:textId="044A9EEB" w:rsidR="001309EE" w:rsidRPr="00393DF7" w:rsidRDefault="008B4775" w:rsidP="007B2971">
            <w:pPr>
              <w:spacing w:before="60" w:after="60" w:line="276" w:lineRule="auto"/>
              <w:rPr>
                <w:rFonts w:ascii="Gilroy-Medium" w:eastAsia="Segoe UI" w:hAnsi="Gilroy-Medium" w:cs="Segoe UI"/>
                <w:color w:val="000000" w:themeColor="text1"/>
                <w:sz w:val="20"/>
                <w:szCs w:val="20"/>
              </w:rPr>
            </w:pPr>
            <w:r w:rsidRPr="00393DF7">
              <w:rPr>
                <w:rFonts w:ascii="Gilroy-Medium" w:eastAsia="Segoe UI" w:hAnsi="Gilroy-Medium" w:cs="Segoe UI"/>
                <w:color w:val="000000" w:themeColor="text1"/>
                <w:sz w:val="20"/>
                <w:szCs w:val="20"/>
                <w:lang w:val="en-CA"/>
              </w:rPr>
              <w:t>Academic</w:t>
            </w:r>
          </w:p>
        </w:tc>
      </w:tr>
      <w:tr w:rsidR="001309EE" w:rsidRPr="00393DF7" w14:paraId="3E2FDE92" w14:textId="77777777" w:rsidTr="007B2971">
        <w:trPr>
          <w:trHeight w:val="1680"/>
        </w:trPr>
        <w:tc>
          <w:tcPr>
            <w:tcW w:w="1875" w:type="dxa"/>
            <w:shd w:val="clear" w:color="auto" w:fill="165C7D"/>
          </w:tcPr>
          <w:p w14:paraId="2ECE11C3" w14:textId="77777777" w:rsidR="001309EE" w:rsidRPr="00393DF7" w:rsidRDefault="001309EE" w:rsidP="007B2971">
            <w:pPr>
              <w:spacing w:before="60" w:after="60" w:line="276" w:lineRule="auto"/>
              <w:rPr>
                <w:rFonts w:ascii="Gilroy-Medium" w:eastAsia="Segoe UI" w:hAnsi="Gilroy-Medium" w:cs="Segoe UI"/>
                <w:color w:val="FFFFFF" w:themeColor="background1"/>
                <w:sz w:val="20"/>
                <w:szCs w:val="20"/>
              </w:rPr>
            </w:pPr>
            <w:r w:rsidRPr="00393DF7">
              <w:rPr>
                <w:rFonts w:ascii="Gilroy-Medium" w:eastAsia="Segoe UI" w:hAnsi="Gilroy-Medium" w:cs="Segoe UI"/>
                <w:b/>
                <w:bCs/>
                <w:color w:val="FFFFFF" w:themeColor="background1"/>
                <w:sz w:val="20"/>
                <w:szCs w:val="20"/>
                <w:lang w:val="en-CA"/>
              </w:rPr>
              <w:t>Responsibility</w:t>
            </w:r>
          </w:p>
        </w:tc>
        <w:tc>
          <w:tcPr>
            <w:tcW w:w="2880" w:type="dxa"/>
          </w:tcPr>
          <w:p w14:paraId="328C23CF" w14:textId="69D7FEB9" w:rsidR="001309EE" w:rsidRPr="00393DF7" w:rsidRDefault="008B4775" w:rsidP="007B2971">
            <w:pPr>
              <w:spacing w:before="60" w:after="60" w:line="276" w:lineRule="auto"/>
              <w:rPr>
                <w:rFonts w:ascii="Gilroy-Medium" w:eastAsia="Segoe UI" w:hAnsi="Gilroy-Medium" w:cs="Segoe UI"/>
                <w:color w:val="000000" w:themeColor="text1"/>
                <w:sz w:val="20"/>
                <w:szCs w:val="20"/>
                <w:lang w:val="en-CA"/>
              </w:rPr>
            </w:pPr>
            <w:r w:rsidRPr="00393DF7">
              <w:rPr>
                <w:rFonts w:ascii="Gilroy-Medium" w:eastAsia="Segoe UI" w:hAnsi="Gilroy-Medium" w:cs="Segoe UI"/>
                <w:color w:val="000000" w:themeColor="text1"/>
                <w:sz w:val="20"/>
                <w:szCs w:val="20"/>
                <w:lang w:val="en-CA"/>
              </w:rPr>
              <w:t>Vice-President Academic</w:t>
            </w:r>
          </w:p>
        </w:tc>
        <w:tc>
          <w:tcPr>
            <w:tcW w:w="1905" w:type="dxa"/>
            <w:shd w:val="clear" w:color="auto" w:fill="165C7D"/>
          </w:tcPr>
          <w:p w14:paraId="454677FE" w14:textId="77777777" w:rsidR="001309EE" w:rsidRPr="00393DF7" w:rsidRDefault="001309EE" w:rsidP="007B2971">
            <w:pPr>
              <w:spacing w:before="60" w:after="60" w:line="276" w:lineRule="auto"/>
              <w:rPr>
                <w:rFonts w:ascii="Gilroy-Medium" w:eastAsia="Segoe UI" w:hAnsi="Gilroy-Medium" w:cs="Segoe UI"/>
                <w:color w:val="FFFFFF" w:themeColor="background1"/>
                <w:sz w:val="20"/>
                <w:szCs w:val="20"/>
              </w:rPr>
            </w:pPr>
            <w:r w:rsidRPr="00393DF7">
              <w:rPr>
                <w:rFonts w:ascii="Gilroy-Medium" w:eastAsia="Segoe UI" w:hAnsi="Gilroy-Medium" w:cs="Segoe UI"/>
                <w:b/>
                <w:bCs/>
                <w:color w:val="FFFFFF" w:themeColor="background1"/>
                <w:sz w:val="20"/>
                <w:szCs w:val="20"/>
                <w:lang w:val="en-CA"/>
              </w:rPr>
              <w:t>Related Policies</w:t>
            </w:r>
          </w:p>
        </w:tc>
        <w:tc>
          <w:tcPr>
            <w:tcW w:w="2670" w:type="dxa"/>
          </w:tcPr>
          <w:p w14:paraId="3E82BE4D" w14:textId="77777777" w:rsidR="008B4775" w:rsidRPr="00393DF7" w:rsidRDefault="008B4775" w:rsidP="008B4775">
            <w:pPr>
              <w:pStyle w:val="ListParagraph"/>
              <w:numPr>
                <w:ilvl w:val="0"/>
                <w:numId w:val="2"/>
              </w:numPr>
              <w:spacing w:before="60" w:after="60" w:line="276" w:lineRule="auto"/>
              <w:rPr>
                <w:rFonts w:ascii="Gilroy-Medium" w:hAnsi="Gilroy-Medium"/>
                <w:sz w:val="20"/>
                <w:szCs w:val="20"/>
              </w:rPr>
            </w:pPr>
            <w:r w:rsidRPr="00393DF7">
              <w:rPr>
                <w:rFonts w:ascii="Gilroy-Medium" w:hAnsi="Gilroy-Medium"/>
                <w:sz w:val="20"/>
                <w:szCs w:val="20"/>
              </w:rPr>
              <w:t>Academic Council Authority and Bylaws</w:t>
            </w:r>
          </w:p>
          <w:p w14:paraId="38CB762D" w14:textId="77777777" w:rsidR="008B4775" w:rsidRPr="00393DF7" w:rsidRDefault="008B4775" w:rsidP="008B4775">
            <w:pPr>
              <w:pStyle w:val="ListParagraph"/>
              <w:numPr>
                <w:ilvl w:val="0"/>
                <w:numId w:val="2"/>
              </w:numPr>
              <w:spacing w:before="60" w:after="60" w:line="276" w:lineRule="auto"/>
              <w:rPr>
                <w:rFonts w:ascii="Gilroy-Medium" w:hAnsi="Gilroy-Medium"/>
                <w:sz w:val="20"/>
                <w:szCs w:val="20"/>
              </w:rPr>
            </w:pPr>
            <w:r w:rsidRPr="00393DF7">
              <w:rPr>
                <w:rFonts w:ascii="Gilroy-Medium" w:hAnsi="Gilroy-Medium"/>
                <w:sz w:val="20"/>
                <w:szCs w:val="20"/>
              </w:rPr>
              <w:t>Campus Alberta Quality Council (CAQC) Handbook</w:t>
            </w:r>
          </w:p>
          <w:p w14:paraId="70816CE5" w14:textId="282A5379" w:rsidR="008B4775" w:rsidRPr="00393DF7" w:rsidRDefault="00021E2E" w:rsidP="008B4775">
            <w:pPr>
              <w:pStyle w:val="ListParagraph"/>
              <w:numPr>
                <w:ilvl w:val="0"/>
                <w:numId w:val="2"/>
              </w:numPr>
              <w:spacing w:before="60" w:after="60" w:line="276" w:lineRule="auto"/>
              <w:rPr>
                <w:rFonts w:ascii="Gilroy-Medium" w:hAnsi="Gilroy-Medium"/>
                <w:sz w:val="20"/>
                <w:szCs w:val="20"/>
              </w:rPr>
            </w:pPr>
            <w:hyperlink r:id="rId10" w:history="1">
              <w:r w:rsidR="008B4775" w:rsidRPr="00021E2E">
                <w:rPr>
                  <w:rStyle w:val="Hyperlink"/>
                  <w:rFonts w:ascii="Gilroy-Medium" w:hAnsi="Gilroy-Medium"/>
                  <w:sz w:val="20"/>
                  <w:szCs w:val="20"/>
                </w:rPr>
                <w:t>Program Review Committee Terms of Reference</w:t>
              </w:r>
            </w:hyperlink>
          </w:p>
          <w:p w14:paraId="303B7126" w14:textId="52AA19B6" w:rsidR="008B4775" w:rsidRPr="00393DF7" w:rsidRDefault="008B4775" w:rsidP="008B4775">
            <w:pPr>
              <w:pStyle w:val="ListParagraph"/>
              <w:numPr>
                <w:ilvl w:val="0"/>
                <w:numId w:val="2"/>
              </w:numPr>
              <w:spacing w:before="60" w:after="60" w:line="276" w:lineRule="auto"/>
              <w:rPr>
                <w:rFonts w:ascii="Gilroy-Medium" w:hAnsi="Gilroy-Medium"/>
                <w:sz w:val="20"/>
                <w:szCs w:val="20"/>
              </w:rPr>
            </w:pPr>
            <w:r w:rsidRPr="00393DF7">
              <w:rPr>
                <w:rFonts w:ascii="Gilroy-Medium" w:hAnsi="Gilroy-Medium"/>
                <w:sz w:val="20"/>
                <w:szCs w:val="20"/>
              </w:rPr>
              <w:t>Program Advisory Committee Terms of Reference</w:t>
            </w:r>
          </w:p>
          <w:p w14:paraId="0F02BC75" w14:textId="77777777" w:rsidR="001309EE" w:rsidRPr="00393DF7" w:rsidRDefault="008B4775" w:rsidP="008B4775">
            <w:pPr>
              <w:pStyle w:val="ListParagraph"/>
              <w:numPr>
                <w:ilvl w:val="0"/>
                <w:numId w:val="2"/>
              </w:numPr>
              <w:spacing w:before="60" w:after="60" w:line="276" w:lineRule="auto"/>
              <w:rPr>
                <w:rFonts w:ascii="Gilroy-Medium" w:hAnsi="Gilroy-Medium"/>
                <w:sz w:val="20"/>
                <w:szCs w:val="20"/>
              </w:rPr>
            </w:pPr>
            <w:r w:rsidRPr="00393DF7">
              <w:rPr>
                <w:rFonts w:ascii="Gilroy-Medium" w:hAnsi="Gilroy-Medium"/>
                <w:sz w:val="20"/>
                <w:szCs w:val="20"/>
              </w:rPr>
              <w:t>Conflict of Interest Policy</w:t>
            </w:r>
          </w:p>
          <w:p w14:paraId="3B76232A" w14:textId="079F2733" w:rsidR="008B4775" w:rsidRPr="00393DF7" w:rsidRDefault="008B4775" w:rsidP="008B4775">
            <w:pPr>
              <w:pStyle w:val="ListParagraph"/>
              <w:numPr>
                <w:ilvl w:val="0"/>
                <w:numId w:val="2"/>
              </w:numPr>
              <w:spacing w:before="60" w:after="60" w:line="276" w:lineRule="auto"/>
              <w:rPr>
                <w:rFonts w:ascii="Gilroy-Medium" w:hAnsi="Gilroy-Medium"/>
                <w:sz w:val="20"/>
                <w:szCs w:val="20"/>
              </w:rPr>
            </w:pPr>
            <w:r w:rsidRPr="00393DF7">
              <w:rPr>
                <w:rFonts w:ascii="Gilroy-Medium" w:hAnsi="Gilroy-Medium"/>
                <w:sz w:val="20"/>
                <w:szCs w:val="20"/>
              </w:rPr>
              <w:t>Program Review Policy</w:t>
            </w:r>
          </w:p>
        </w:tc>
      </w:tr>
      <w:tr w:rsidR="001309EE" w:rsidRPr="00393DF7" w14:paraId="5C79B40F" w14:textId="77777777" w:rsidTr="007B2971">
        <w:trPr>
          <w:trHeight w:val="1680"/>
        </w:trPr>
        <w:tc>
          <w:tcPr>
            <w:tcW w:w="1875" w:type="dxa"/>
            <w:shd w:val="clear" w:color="auto" w:fill="165C7D"/>
          </w:tcPr>
          <w:p w14:paraId="4D7A587C" w14:textId="7D0715AD" w:rsidR="001309EE" w:rsidRPr="00393DF7" w:rsidRDefault="001309EE" w:rsidP="007B2971">
            <w:pPr>
              <w:spacing w:before="60" w:after="60" w:line="276" w:lineRule="auto"/>
              <w:rPr>
                <w:rFonts w:ascii="Gilroy-Medium" w:eastAsia="Segoe UI" w:hAnsi="Gilroy-Medium" w:cs="Segoe UI"/>
                <w:color w:val="FFFFFF" w:themeColor="background1"/>
                <w:sz w:val="20"/>
                <w:szCs w:val="20"/>
              </w:rPr>
            </w:pPr>
            <w:r w:rsidRPr="00393DF7">
              <w:rPr>
                <w:rFonts w:ascii="Gilroy-Medium" w:eastAsia="Segoe UI" w:hAnsi="Gilroy-Medium" w:cs="Segoe UI"/>
                <w:b/>
                <w:bCs/>
                <w:color w:val="FFFFFF" w:themeColor="background1"/>
                <w:sz w:val="20"/>
                <w:szCs w:val="20"/>
                <w:lang w:val="en-CA"/>
              </w:rPr>
              <w:t>Approver</w:t>
            </w:r>
          </w:p>
        </w:tc>
        <w:tc>
          <w:tcPr>
            <w:tcW w:w="2880" w:type="dxa"/>
          </w:tcPr>
          <w:p w14:paraId="69A177E4" w14:textId="107647A1" w:rsidR="001309EE" w:rsidRPr="00393DF7" w:rsidRDefault="00D62DAC" w:rsidP="007B2971">
            <w:pPr>
              <w:spacing w:before="60" w:after="60" w:line="276" w:lineRule="auto"/>
              <w:rPr>
                <w:rFonts w:ascii="Gilroy-Medium" w:hAnsi="Gilroy-Medium"/>
                <w:sz w:val="20"/>
                <w:szCs w:val="20"/>
              </w:rPr>
            </w:pPr>
            <w:r>
              <w:rPr>
                <w:rFonts w:ascii="Gilroy-Medium" w:hAnsi="Gilroy-Medium"/>
                <w:sz w:val="20"/>
                <w:szCs w:val="20"/>
              </w:rPr>
              <w:t>Academic Council</w:t>
            </w:r>
          </w:p>
        </w:tc>
        <w:tc>
          <w:tcPr>
            <w:tcW w:w="1905" w:type="dxa"/>
            <w:shd w:val="clear" w:color="auto" w:fill="165C7D"/>
          </w:tcPr>
          <w:p w14:paraId="728166C7" w14:textId="77777777" w:rsidR="001309EE" w:rsidRPr="00393DF7" w:rsidRDefault="001309EE" w:rsidP="007B2971">
            <w:pPr>
              <w:spacing w:before="60" w:after="60" w:line="276" w:lineRule="auto"/>
              <w:rPr>
                <w:rFonts w:ascii="Gilroy-Medium" w:eastAsia="Segoe UI" w:hAnsi="Gilroy-Medium" w:cs="Segoe UI"/>
                <w:color w:val="FFFFFF" w:themeColor="background1"/>
                <w:sz w:val="20"/>
                <w:szCs w:val="20"/>
              </w:rPr>
            </w:pPr>
            <w:r w:rsidRPr="00393DF7">
              <w:rPr>
                <w:rFonts w:ascii="Gilroy-Medium" w:eastAsia="Segoe UI" w:hAnsi="Gilroy-Medium" w:cs="Segoe UI"/>
                <w:b/>
                <w:bCs/>
                <w:color w:val="FFFFFF" w:themeColor="background1"/>
                <w:sz w:val="20"/>
                <w:szCs w:val="20"/>
                <w:lang w:val="en-CA"/>
              </w:rPr>
              <w:t>Review Schedule</w:t>
            </w:r>
          </w:p>
        </w:tc>
        <w:tc>
          <w:tcPr>
            <w:tcW w:w="2670" w:type="dxa"/>
          </w:tcPr>
          <w:p w14:paraId="6950D148" w14:textId="157F11AF" w:rsidR="001309EE" w:rsidRPr="00393DF7" w:rsidRDefault="008B4775" w:rsidP="007B2971">
            <w:pPr>
              <w:spacing w:before="60" w:after="60" w:line="276" w:lineRule="auto"/>
              <w:rPr>
                <w:rFonts w:ascii="Gilroy-Medium" w:eastAsia="Segoe UI" w:hAnsi="Gilroy-Medium" w:cs="Segoe UI"/>
                <w:color w:val="000000" w:themeColor="text1"/>
                <w:sz w:val="20"/>
                <w:szCs w:val="20"/>
                <w:lang w:val="en-CA"/>
              </w:rPr>
            </w:pPr>
            <w:r w:rsidRPr="00393DF7">
              <w:rPr>
                <w:rFonts w:ascii="Gilroy-Medium" w:eastAsia="Segoe UI" w:hAnsi="Gilroy-Medium" w:cs="Segoe UI"/>
                <w:color w:val="000000" w:themeColor="text1"/>
                <w:sz w:val="20"/>
                <w:szCs w:val="20"/>
                <w:lang w:val="en-CA"/>
              </w:rPr>
              <w:t>Every 2 years</w:t>
            </w:r>
          </w:p>
        </w:tc>
      </w:tr>
    </w:tbl>
    <w:p w14:paraId="43FD9BC9" w14:textId="77777777" w:rsidR="001309EE" w:rsidRPr="00393DF7" w:rsidRDefault="001309EE" w:rsidP="001309EE">
      <w:pPr>
        <w:autoSpaceDE w:val="0"/>
        <w:autoSpaceDN w:val="0"/>
        <w:adjustRightInd w:val="0"/>
        <w:rPr>
          <w:rFonts w:ascii="Gilroy-Medium" w:eastAsiaTheme="minorHAnsi" w:hAnsi="Gilroy-Medium" w:cs="Arial"/>
          <w:color w:val="000000"/>
          <w:sz w:val="20"/>
          <w:szCs w:val="20"/>
          <w:lang w:val="en-CA" w:eastAsia="en-US"/>
        </w:rPr>
      </w:pPr>
    </w:p>
    <w:p w14:paraId="01481358" w14:textId="027192F5" w:rsidR="001309EE" w:rsidRPr="00393DF7" w:rsidRDefault="001E366E" w:rsidP="00896106">
      <w:pPr>
        <w:pStyle w:val="ITNumbered123"/>
        <w:numPr>
          <w:ilvl w:val="0"/>
          <w:numId w:val="1"/>
        </w:numPr>
        <w:rPr>
          <w:rFonts w:ascii="Gilroy-Medium" w:hAnsi="Gilroy-Medium"/>
          <w:szCs w:val="20"/>
        </w:rPr>
      </w:pPr>
      <w:r w:rsidRPr="00393DF7">
        <w:rPr>
          <w:rFonts w:ascii="Gilroy-Medium" w:hAnsi="Gilroy-Medium"/>
          <w:szCs w:val="20"/>
        </w:rPr>
        <w:t>Objective</w:t>
      </w:r>
      <w:r w:rsidR="001309EE" w:rsidRPr="00393DF7">
        <w:rPr>
          <w:rFonts w:ascii="Gilroy-Medium" w:hAnsi="Gilroy-Medium"/>
          <w:szCs w:val="20"/>
        </w:rPr>
        <w:t>:</w:t>
      </w:r>
      <w:r w:rsidR="00896106" w:rsidRPr="00393DF7">
        <w:rPr>
          <w:rFonts w:ascii="Gilroy-Medium" w:hAnsi="Gilroy-Medium"/>
          <w:b w:val="0"/>
          <w:bCs/>
          <w:szCs w:val="20"/>
          <w:lang w:val="en"/>
        </w:rPr>
        <w:t xml:space="preserve"> </w:t>
      </w:r>
      <w:r w:rsidRPr="00393DF7">
        <w:rPr>
          <w:rFonts w:ascii="Gilroy-Medium" w:hAnsi="Gilroy-Medium"/>
          <w:b w:val="0"/>
          <w:szCs w:val="20"/>
        </w:rPr>
        <w:t>Program reviews will examine program strengths and areas for improvement, the efficacy of curriculum and instruction, and program relevance and viability within the field, trade, or sector.</w:t>
      </w:r>
    </w:p>
    <w:p w14:paraId="451AC25A" w14:textId="409B30DC" w:rsidR="001309EE" w:rsidRPr="00393DF7" w:rsidRDefault="001309EE" w:rsidP="001309EE">
      <w:pPr>
        <w:pStyle w:val="ITNumbered123"/>
        <w:numPr>
          <w:ilvl w:val="0"/>
          <w:numId w:val="1"/>
        </w:numPr>
        <w:rPr>
          <w:rFonts w:ascii="Gilroy-Medium" w:hAnsi="Gilroy-Medium"/>
          <w:szCs w:val="20"/>
        </w:rPr>
      </w:pPr>
      <w:r w:rsidRPr="00393DF7">
        <w:rPr>
          <w:rFonts w:ascii="Gilroy-Medium" w:hAnsi="Gilroy-Medium"/>
          <w:szCs w:val="20"/>
        </w:rPr>
        <w:t xml:space="preserve">Scope: </w:t>
      </w:r>
      <w:r w:rsidR="001E366E" w:rsidRPr="00393DF7">
        <w:rPr>
          <w:rFonts w:ascii="Gilroy-Medium" w:hAnsi="Gilroy-Medium"/>
          <w:b w:val="0"/>
          <w:szCs w:val="20"/>
        </w:rPr>
        <w:t xml:space="preserve">This Procedure applies to all programs approved by the Ministry of Advanced Education and/or the Alberta </w:t>
      </w:r>
      <w:r w:rsidR="00792EC2">
        <w:rPr>
          <w:rFonts w:ascii="Gilroy-Medium" w:hAnsi="Gilroy-Medium"/>
          <w:b w:val="0"/>
          <w:szCs w:val="20"/>
        </w:rPr>
        <w:t>Apprenticeship and Industry Training (AIT).</w:t>
      </w:r>
    </w:p>
    <w:p w14:paraId="2BC7E5B0" w14:textId="14FB5DD4" w:rsidR="001309EE" w:rsidRPr="00393DF7" w:rsidRDefault="001309EE" w:rsidP="008B4775">
      <w:pPr>
        <w:pStyle w:val="ITNumbered123"/>
        <w:numPr>
          <w:ilvl w:val="0"/>
          <w:numId w:val="1"/>
        </w:numPr>
        <w:rPr>
          <w:rFonts w:ascii="Gilroy-Medium" w:hAnsi="Gilroy-Medium"/>
          <w:szCs w:val="20"/>
        </w:rPr>
      </w:pPr>
      <w:r w:rsidRPr="00393DF7">
        <w:rPr>
          <w:rFonts w:ascii="Gilroy-Medium" w:hAnsi="Gilroy-Medium"/>
          <w:szCs w:val="20"/>
        </w:rPr>
        <w:t>Definitions</w:t>
      </w:r>
    </w:p>
    <w:p w14:paraId="33863B69" w14:textId="5543A003" w:rsidR="008B4775" w:rsidRPr="00393DF7" w:rsidRDefault="008B4775" w:rsidP="008B4775">
      <w:pPr>
        <w:pStyle w:val="ITNumbered123"/>
        <w:numPr>
          <w:ilvl w:val="1"/>
          <w:numId w:val="1"/>
        </w:numPr>
        <w:rPr>
          <w:rFonts w:ascii="Gilroy-Medium" w:hAnsi="Gilroy-Medium"/>
          <w:szCs w:val="20"/>
        </w:rPr>
      </w:pPr>
      <w:r w:rsidRPr="00393DF7">
        <w:rPr>
          <w:rFonts w:ascii="Gilroy-Medium" w:hAnsi="Gilroy-Medium"/>
          <w:szCs w:val="20"/>
        </w:rPr>
        <w:t xml:space="preserve">Action Plan: </w:t>
      </w:r>
      <w:r w:rsidRPr="00393DF7">
        <w:rPr>
          <w:rFonts w:ascii="Gilroy-Medium" w:hAnsi="Gilroy-Medium"/>
          <w:b w:val="0"/>
          <w:bCs/>
          <w:szCs w:val="20"/>
        </w:rPr>
        <w:t xml:space="preserve">An action plan is one of the main outcomes of the biennial </w:t>
      </w:r>
      <w:r w:rsidR="00E145FA" w:rsidRPr="00393DF7">
        <w:rPr>
          <w:rFonts w:ascii="Gilroy-Medium" w:hAnsi="Gilroy-Medium"/>
          <w:b w:val="0"/>
          <w:bCs/>
          <w:szCs w:val="20"/>
        </w:rPr>
        <w:t>review process</w:t>
      </w:r>
      <w:r w:rsidRPr="00393DF7">
        <w:rPr>
          <w:rFonts w:ascii="Gilroy-Medium" w:hAnsi="Gilroy-Medium"/>
          <w:b w:val="0"/>
          <w:bCs/>
          <w:szCs w:val="20"/>
        </w:rPr>
        <w:t xml:space="preserve">. It documents the steps needed to reach established goals. Action plans clarify the timelines, tasks, and investments needed to respond to approved recommendations received during the comprehensive review process and annually affirmed and prioritized by the program Chair and Dean. Action plans should be revisited every year by the </w:t>
      </w:r>
      <w:r w:rsidRPr="00393DF7">
        <w:rPr>
          <w:rFonts w:ascii="Gilroy-Medium" w:hAnsi="Gilroy-Medium"/>
          <w:b w:val="0"/>
          <w:szCs w:val="20"/>
        </w:rPr>
        <w:t>Department Chair. Full review of action plan is to be conducted every two years.</w:t>
      </w:r>
    </w:p>
    <w:p w14:paraId="76DA8F1C" w14:textId="013316A3" w:rsidR="008B4775" w:rsidRPr="00393DF7" w:rsidRDefault="008B4775" w:rsidP="008B4775">
      <w:pPr>
        <w:pStyle w:val="ITNumbered123"/>
        <w:numPr>
          <w:ilvl w:val="1"/>
          <w:numId w:val="1"/>
        </w:numPr>
        <w:rPr>
          <w:rFonts w:ascii="Gilroy-Medium" w:hAnsi="Gilroy-Medium"/>
          <w:bCs/>
          <w:color w:val="444444"/>
          <w:szCs w:val="20"/>
        </w:rPr>
      </w:pPr>
      <w:r w:rsidRPr="00393DF7">
        <w:rPr>
          <w:rFonts w:ascii="Gilroy-Medium" w:hAnsi="Gilroy-Medium"/>
          <w:bCs/>
          <w:szCs w:val="20"/>
        </w:rPr>
        <w:t xml:space="preserve">Approved Degree Programs: </w:t>
      </w:r>
      <w:r w:rsidRPr="00393DF7">
        <w:rPr>
          <w:rFonts w:ascii="Gilroy-Medium" w:hAnsi="Gilroy-Medium"/>
          <w:b w:val="0"/>
          <w:szCs w:val="20"/>
        </w:rPr>
        <w:t xml:space="preserve">Any Ministry-approved program that meets the criteria for Bachelor level studies or higher in Alberta’s Credential Framework. </w:t>
      </w:r>
    </w:p>
    <w:p w14:paraId="1B4AE9D1" w14:textId="77777777" w:rsidR="001E366E" w:rsidRPr="00393DF7" w:rsidRDefault="001E366E" w:rsidP="001E366E">
      <w:pPr>
        <w:pStyle w:val="ITNumbered123"/>
        <w:numPr>
          <w:ilvl w:val="1"/>
          <w:numId w:val="1"/>
        </w:numPr>
        <w:rPr>
          <w:rFonts w:ascii="Gilroy-Medium" w:hAnsi="Gilroy-Medium"/>
          <w:bCs/>
          <w:szCs w:val="20"/>
        </w:rPr>
      </w:pPr>
      <w:r w:rsidRPr="00393DF7">
        <w:rPr>
          <w:rFonts w:ascii="Gilroy-Medium" w:hAnsi="Gilroy-Medium"/>
          <w:bCs/>
          <w:szCs w:val="20"/>
        </w:rPr>
        <w:t xml:space="preserve">Biennial Review: </w:t>
      </w:r>
      <w:r w:rsidRPr="00393DF7">
        <w:rPr>
          <w:rFonts w:ascii="Gilroy-Medium" w:hAnsi="Gilroy-Medium"/>
          <w:b w:val="0"/>
          <w:szCs w:val="20"/>
        </w:rPr>
        <w:t xml:space="preserve">Program Review completed every other year for each program. </w:t>
      </w:r>
    </w:p>
    <w:p w14:paraId="0435B41A" w14:textId="4B68CB5F" w:rsidR="001E366E" w:rsidRPr="00393DF7" w:rsidRDefault="001E366E" w:rsidP="001E366E">
      <w:pPr>
        <w:pStyle w:val="ITNumbered123"/>
        <w:numPr>
          <w:ilvl w:val="1"/>
          <w:numId w:val="1"/>
        </w:numPr>
        <w:rPr>
          <w:rFonts w:ascii="Gilroy-Medium" w:hAnsi="Gilroy-Medium"/>
          <w:b w:val="0"/>
          <w:color w:val="444444"/>
          <w:szCs w:val="20"/>
        </w:rPr>
      </w:pPr>
      <w:r w:rsidRPr="00393DF7">
        <w:rPr>
          <w:rFonts w:ascii="Gilroy-Medium" w:hAnsi="Gilroy-Medium"/>
          <w:bCs/>
          <w:szCs w:val="20"/>
        </w:rPr>
        <w:lastRenderedPageBreak/>
        <w:t xml:space="preserve">Comprehensive Review: </w:t>
      </w:r>
      <w:r w:rsidR="006B78FF" w:rsidRPr="00393DF7">
        <w:rPr>
          <w:rFonts w:ascii="Gilroy-Medium" w:hAnsi="Gilroy-Medium"/>
          <w:b w:val="0"/>
          <w:szCs w:val="20"/>
        </w:rPr>
        <w:t>Program Review completed every six years for approved degree programs in accordance with CAQC guidelines, with the first evaluation occurring no sooner than the sixth academic year after the institution begins offering its first approved degree program.</w:t>
      </w:r>
    </w:p>
    <w:p w14:paraId="07BB0723" w14:textId="1F3631B5" w:rsidR="008B4775" w:rsidRPr="00393DF7" w:rsidRDefault="008B4775" w:rsidP="008B4775">
      <w:pPr>
        <w:pStyle w:val="ITNumbered123"/>
        <w:numPr>
          <w:ilvl w:val="1"/>
          <w:numId w:val="1"/>
        </w:numPr>
        <w:rPr>
          <w:rFonts w:ascii="Gilroy-Medium" w:hAnsi="Gilroy-Medium"/>
          <w:szCs w:val="20"/>
        </w:rPr>
      </w:pPr>
      <w:r w:rsidRPr="00393DF7">
        <w:rPr>
          <w:rFonts w:ascii="Gilroy-Medium" w:hAnsi="Gilroy-Medium"/>
          <w:szCs w:val="20"/>
        </w:rPr>
        <w:t xml:space="preserve">Credit Programs: </w:t>
      </w:r>
      <w:r w:rsidRPr="00393DF7">
        <w:rPr>
          <w:rFonts w:ascii="Gilroy-Medium" w:hAnsi="Gilroy-Medium"/>
          <w:b w:val="0"/>
          <w:bCs/>
          <w:szCs w:val="20"/>
          <w:lang w:val="en-US"/>
        </w:rPr>
        <w:t>A program of study that is approved by Alberta Advanced Education and leads to a credential defined in Alberta’s Credential Framework.</w:t>
      </w:r>
    </w:p>
    <w:p w14:paraId="0F8DDB88" w14:textId="28A725B8" w:rsidR="001E366E" w:rsidRPr="00393DF7" w:rsidRDefault="001E366E" w:rsidP="001E366E">
      <w:pPr>
        <w:pStyle w:val="ITNumbered123"/>
        <w:numPr>
          <w:ilvl w:val="1"/>
          <w:numId w:val="1"/>
        </w:numPr>
        <w:rPr>
          <w:rFonts w:ascii="Gilroy-Medium" w:hAnsi="Gilroy-Medium"/>
          <w:szCs w:val="20"/>
        </w:rPr>
      </w:pPr>
      <w:r w:rsidRPr="00393DF7">
        <w:rPr>
          <w:rFonts w:ascii="Gilroy-Medium" w:hAnsi="Gilroy-Medium"/>
          <w:szCs w:val="20"/>
        </w:rPr>
        <w:t xml:space="preserve">Learning Outcomes Assessment Plan: </w:t>
      </w:r>
      <w:r w:rsidR="00792EC2" w:rsidRPr="00792EC2">
        <w:rPr>
          <w:rFonts w:ascii="Gilroy-Medium" w:hAnsi="Gilroy-Medium"/>
          <w:b w:val="0"/>
          <w:bCs/>
        </w:rPr>
        <w:t>An ongoing, systematic process through which faculty members assure that senior students are demonstrating the expected knowledge, skills, and abilities (graduate attributes). These rolling multi-year plans identify the learning outcomes to be assessed, the methods by which those outcomes will be assessed, specific performance targets, assessment results, and the department’s planned response to the findings.</w:t>
      </w:r>
    </w:p>
    <w:p w14:paraId="1B1658CA" w14:textId="77777777" w:rsidR="00B04643" w:rsidRPr="00393DF7" w:rsidRDefault="001E366E" w:rsidP="00B04643">
      <w:pPr>
        <w:pStyle w:val="ITNumbered123"/>
        <w:numPr>
          <w:ilvl w:val="1"/>
          <w:numId w:val="1"/>
        </w:numPr>
        <w:rPr>
          <w:rFonts w:ascii="Gilroy-Medium" w:hAnsi="Gilroy-Medium"/>
          <w:b w:val="0"/>
          <w:szCs w:val="20"/>
        </w:rPr>
      </w:pPr>
      <w:r w:rsidRPr="00393DF7">
        <w:rPr>
          <w:rFonts w:ascii="Gilroy-Medium" w:hAnsi="Gilroy-Medium"/>
          <w:bCs/>
          <w:szCs w:val="20"/>
        </w:rPr>
        <w:t>Program Review Committee:</w:t>
      </w:r>
      <w:r w:rsidRPr="00393DF7">
        <w:rPr>
          <w:rFonts w:ascii="Gilroy-Medium" w:hAnsi="Gilroy-Medium"/>
          <w:b w:val="0"/>
          <w:szCs w:val="20"/>
        </w:rPr>
        <w:t xml:space="preserve"> A sub-committee of Academic Council.</w:t>
      </w:r>
    </w:p>
    <w:p w14:paraId="609127B2" w14:textId="12FA94AF" w:rsidR="007917F8" w:rsidRPr="00393DF7" w:rsidRDefault="00B04643" w:rsidP="007917F8">
      <w:pPr>
        <w:pStyle w:val="ITNumbered123"/>
        <w:numPr>
          <w:ilvl w:val="1"/>
          <w:numId w:val="1"/>
        </w:numPr>
        <w:rPr>
          <w:rFonts w:ascii="Gilroy-Medium" w:hAnsi="Gilroy-Medium"/>
          <w:b w:val="0"/>
          <w:szCs w:val="20"/>
        </w:rPr>
      </w:pPr>
      <w:r w:rsidRPr="00393DF7">
        <w:rPr>
          <w:rFonts w:ascii="Gilroy-Medium" w:hAnsi="Gilroy-Medium"/>
          <w:bCs/>
          <w:szCs w:val="20"/>
        </w:rPr>
        <w:t>Program Review Team:</w:t>
      </w:r>
      <w:r w:rsidRPr="00393DF7">
        <w:rPr>
          <w:rFonts w:ascii="Gilroy-Medium" w:hAnsi="Gilroy-Medium"/>
          <w:szCs w:val="20"/>
        </w:rPr>
        <w:t xml:space="preserve"> </w:t>
      </w:r>
      <w:r w:rsidRPr="00393DF7">
        <w:rPr>
          <w:rFonts w:ascii="Gilroy-Medium" w:hAnsi="Gilroy-Medium"/>
          <w:b w:val="0"/>
          <w:bCs/>
          <w:szCs w:val="20"/>
        </w:rPr>
        <w:t>Undertakes the Institutional Self-Study. This includes developing a project plan that identifies the schedule</w:t>
      </w:r>
      <w:r w:rsidR="001E0FFB">
        <w:rPr>
          <w:rFonts w:ascii="Gilroy-Medium" w:hAnsi="Gilroy-Medium"/>
          <w:b w:val="0"/>
          <w:bCs/>
          <w:szCs w:val="20"/>
        </w:rPr>
        <w:t>d</w:t>
      </w:r>
      <w:r w:rsidRPr="00393DF7">
        <w:rPr>
          <w:rFonts w:ascii="Gilroy-Medium" w:hAnsi="Gilroy-Medium"/>
          <w:b w:val="0"/>
          <w:bCs/>
          <w:szCs w:val="20"/>
        </w:rPr>
        <w:t xml:space="preserve"> deliverables and each member’s responsibilities in the analysis, writing, and review of the report which addresses the questions in the template and such other matters that may be relevant to understand the program’s strengths and areas for improvement.</w:t>
      </w:r>
    </w:p>
    <w:p w14:paraId="053FDD7C" w14:textId="2E4E1B78" w:rsidR="001E366E" w:rsidRPr="00393DF7" w:rsidRDefault="00B04643" w:rsidP="0085011C">
      <w:pPr>
        <w:pStyle w:val="ITNumbered123"/>
        <w:numPr>
          <w:ilvl w:val="2"/>
          <w:numId w:val="1"/>
        </w:numPr>
        <w:rPr>
          <w:rFonts w:ascii="Gilroy-Medium" w:hAnsi="Gilroy-Medium"/>
          <w:b w:val="0"/>
          <w:bCs/>
          <w:szCs w:val="20"/>
        </w:rPr>
      </w:pPr>
      <w:r w:rsidRPr="00393DF7">
        <w:rPr>
          <w:rFonts w:ascii="Gilroy-Medium" w:hAnsi="Gilroy-Medium"/>
          <w:b w:val="0"/>
          <w:bCs/>
          <w:szCs w:val="20"/>
        </w:rPr>
        <w:t xml:space="preserve">Program Review Team members will be available to meet with </w:t>
      </w:r>
      <w:r w:rsidR="007917F8" w:rsidRPr="00393DF7">
        <w:rPr>
          <w:rFonts w:ascii="Gilroy-Medium" w:hAnsi="Gilroy-Medium"/>
          <w:b w:val="0"/>
          <w:bCs/>
          <w:szCs w:val="20"/>
        </w:rPr>
        <w:t>S</w:t>
      </w:r>
      <w:r w:rsidR="00A17787">
        <w:rPr>
          <w:rFonts w:ascii="Gilroy-Medium" w:hAnsi="Gilroy-Medium"/>
          <w:b w:val="0"/>
          <w:bCs/>
          <w:szCs w:val="20"/>
        </w:rPr>
        <w:t xml:space="preserve">ite </w:t>
      </w:r>
      <w:r w:rsidR="007917F8" w:rsidRPr="00393DF7">
        <w:rPr>
          <w:rFonts w:ascii="Gilroy-Medium" w:hAnsi="Gilroy-Medium"/>
          <w:b w:val="0"/>
          <w:bCs/>
          <w:szCs w:val="20"/>
        </w:rPr>
        <w:t>V</w:t>
      </w:r>
      <w:r w:rsidR="00A17787">
        <w:rPr>
          <w:rFonts w:ascii="Gilroy-Medium" w:hAnsi="Gilroy-Medium"/>
          <w:b w:val="0"/>
          <w:bCs/>
          <w:szCs w:val="20"/>
        </w:rPr>
        <w:t xml:space="preserve">isit </w:t>
      </w:r>
      <w:r w:rsidR="007917F8" w:rsidRPr="00393DF7">
        <w:rPr>
          <w:rFonts w:ascii="Gilroy-Medium" w:hAnsi="Gilroy-Medium"/>
          <w:b w:val="0"/>
          <w:bCs/>
          <w:szCs w:val="20"/>
        </w:rPr>
        <w:t>T</w:t>
      </w:r>
      <w:r w:rsidR="00A17787">
        <w:rPr>
          <w:rFonts w:ascii="Gilroy-Medium" w:hAnsi="Gilroy-Medium"/>
          <w:b w:val="0"/>
          <w:bCs/>
          <w:szCs w:val="20"/>
        </w:rPr>
        <w:t>eam</w:t>
      </w:r>
      <w:r w:rsidR="007917F8" w:rsidRPr="00393DF7">
        <w:rPr>
          <w:rFonts w:ascii="Gilroy-Medium" w:hAnsi="Gilroy-Medium"/>
          <w:b w:val="0"/>
          <w:bCs/>
          <w:szCs w:val="20"/>
        </w:rPr>
        <w:t>s</w:t>
      </w:r>
      <w:r w:rsidR="00A17787">
        <w:rPr>
          <w:rFonts w:ascii="Gilroy-Medium" w:hAnsi="Gilroy-Medium"/>
          <w:b w:val="0"/>
          <w:bCs/>
          <w:szCs w:val="20"/>
        </w:rPr>
        <w:t xml:space="preserve"> (SVT)</w:t>
      </w:r>
      <w:r w:rsidRPr="00393DF7">
        <w:rPr>
          <w:rFonts w:ascii="Gilroy-Medium" w:hAnsi="Gilroy-Medium"/>
          <w:b w:val="0"/>
          <w:bCs/>
          <w:szCs w:val="20"/>
        </w:rPr>
        <w:t>. They contribute to the response to the External Review Report</w:t>
      </w:r>
      <w:r w:rsidR="007917F8" w:rsidRPr="00393DF7">
        <w:rPr>
          <w:rFonts w:ascii="Gilroy-Medium" w:hAnsi="Gilroy-Medium"/>
          <w:b w:val="0"/>
          <w:bCs/>
          <w:szCs w:val="20"/>
        </w:rPr>
        <w:t>.</w:t>
      </w:r>
    </w:p>
    <w:p w14:paraId="31322655" w14:textId="5B8B8A0C" w:rsidR="001E366E" w:rsidRPr="00393DF7" w:rsidRDefault="001E366E" w:rsidP="001E366E">
      <w:pPr>
        <w:pStyle w:val="ITNumbered123"/>
        <w:numPr>
          <w:ilvl w:val="1"/>
          <w:numId w:val="1"/>
        </w:numPr>
        <w:rPr>
          <w:rFonts w:ascii="Gilroy-Medium" w:hAnsi="Gilroy-Medium"/>
          <w:bCs/>
          <w:szCs w:val="20"/>
        </w:rPr>
      </w:pPr>
      <w:r w:rsidRPr="00393DF7">
        <w:rPr>
          <w:rFonts w:ascii="Gilroy-Medium" w:hAnsi="Gilroy-Medium"/>
          <w:bCs/>
          <w:szCs w:val="20"/>
        </w:rPr>
        <w:t xml:space="preserve">Self Study: </w:t>
      </w:r>
      <w:r w:rsidRPr="00393DF7">
        <w:rPr>
          <w:rFonts w:ascii="Gilroy-Medium" w:hAnsi="Gilroy-Medium"/>
          <w:b w:val="0"/>
          <w:szCs w:val="20"/>
        </w:rPr>
        <w:t>A reflective document</w:t>
      </w:r>
      <w:r w:rsidR="006B78FF" w:rsidRPr="00393DF7">
        <w:rPr>
          <w:rFonts w:ascii="Gilroy-Medium" w:hAnsi="Gilroy-Medium"/>
          <w:b w:val="0"/>
          <w:szCs w:val="20"/>
        </w:rPr>
        <w:t xml:space="preserve"> used in the Comprehensive Review process</w:t>
      </w:r>
      <w:r w:rsidRPr="00393DF7">
        <w:rPr>
          <w:rFonts w:ascii="Gilroy-Medium" w:hAnsi="Gilroy-Medium"/>
          <w:b w:val="0"/>
          <w:szCs w:val="20"/>
        </w:rPr>
        <w:t xml:space="preserve"> that considers the impact of changes implemented from the previous review; evidence that graduates meet the standards for their credential as specified in the Alberta Credential Framework; recent enrolment, retention, and graduation trends; graduate employment and satisfaction; stakeholder feedback; labour market trends; and changes in the field/discipline to identify strengths and weaknesses and make recommendations for improvement. </w:t>
      </w:r>
    </w:p>
    <w:p w14:paraId="051AC8B0" w14:textId="5B9952B5" w:rsidR="00A75365" w:rsidRPr="00393DF7" w:rsidRDefault="008B4775" w:rsidP="00A75365">
      <w:pPr>
        <w:pStyle w:val="ITNumbered123"/>
        <w:numPr>
          <w:ilvl w:val="0"/>
          <w:numId w:val="1"/>
        </w:numPr>
        <w:rPr>
          <w:rFonts w:ascii="Gilroy-Medium" w:hAnsi="Gilroy-Medium"/>
          <w:szCs w:val="20"/>
        </w:rPr>
      </w:pPr>
      <w:r w:rsidRPr="00393DF7">
        <w:rPr>
          <w:rFonts w:ascii="Gilroy-Medium" w:hAnsi="Gilroy-Medium"/>
          <w:szCs w:val="20"/>
        </w:rPr>
        <w:t>Biennial Program Review</w:t>
      </w:r>
    </w:p>
    <w:p w14:paraId="2EFB51CE" w14:textId="77777777" w:rsidR="00E145FA" w:rsidRPr="00393DF7" w:rsidRDefault="00A75365" w:rsidP="00A75365">
      <w:pPr>
        <w:numPr>
          <w:ilvl w:val="1"/>
          <w:numId w:val="1"/>
        </w:numPr>
        <w:spacing w:after="160" w:line="259" w:lineRule="auto"/>
        <w:rPr>
          <w:rFonts w:ascii="Gilroy-Medium" w:hAnsi="Gilroy-Medium"/>
          <w:sz w:val="20"/>
          <w:szCs w:val="20"/>
        </w:rPr>
      </w:pPr>
      <w:r w:rsidRPr="00393DF7">
        <w:rPr>
          <w:rFonts w:ascii="Gilroy-Medium" w:hAnsi="Gilroy-Medium"/>
          <w:b/>
          <w:bCs/>
          <w:sz w:val="20"/>
          <w:szCs w:val="20"/>
        </w:rPr>
        <w:t>Purpose:</w:t>
      </w:r>
      <w:r w:rsidRPr="00393DF7">
        <w:rPr>
          <w:rFonts w:ascii="Gilroy-Medium" w:hAnsi="Gilroy-Medium"/>
          <w:sz w:val="20"/>
          <w:szCs w:val="20"/>
        </w:rPr>
        <w:t xml:space="preserve"> </w:t>
      </w:r>
    </w:p>
    <w:p w14:paraId="0D89FC5B" w14:textId="43124559" w:rsidR="00A75365" w:rsidRPr="00393DF7" w:rsidRDefault="00A75365" w:rsidP="0085011C">
      <w:pPr>
        <w:spacing w:after="160" w:line="259" w:lineRule="auto"/>
        <w:ind w:left="1021"/>
        <w:rPr>
          <w:rFonts w:ascii="Gilroy-Medium" w:hAnsi="Gilroy-Medium"/>
          <w:sz w:val="20"/>
          <w:szCs w:val="20"/>
        </w:rPr>
      </w:pPr>
      <w:r w:rsidRPr="00393DF7">
        <w:rPr>
          <w:rFonts w:ascii="Gilroy-Medium" w:hAnsi="Gilroy-Medium"/>
          <w:sz w:val="20"/>
          <w:szCs w:val="20"/>
        </w:rPr>
        <w:t>Biennial program reviews are conducted to ensure that the content and delivery of credit programs continue to be responsive, current, and relevant in meeting learner, community, and employer needs. The review is an evidence-informed process that helps programs maintain their alignment with the institution’s mission, mandate, strategic initiatives, and priorities.</w:t>
      </w:r>
    </w:p>
    <w:p w14:paraId="01A2F56C" w14:textId="4E3D6D48" w:rsidR="00A75365" w:rsidRPr="00393DF7" w:rsidRDefault="00A75365" w:rsidP="00A75365">
      <w:pPr>
        <w:numPr>
          <w:ilvl w:val="2"/>
          <w:numId w:val="1"/>
        </w:numPr>
        <w:spacing w:after="160" w:line="259" w:lineRule="auto"/>
        <w:rPr>
          <w:rFonts w:ascii="Gilroy-Medium" w:hAnsi="Gilroy-Medium"/>
          <w:sz w:val="20"/>
          <w:szCs w:val="20"/>
        </w:rPr>
      </w:pPr>
      <w:r w:rsidRPr="00393DF7">
        <w:rPr>
          <w:rFonts w:ascii="Gilroy-Medium" w:hAnsi="Gilroy-Medium"/>
          <w:sz w:val="20"/>
          <w:szCs w:val="20"/>
        </w:rPr>
        <w:t>All programs approved by the Ministry of Advanced Education and/or the Alberta Board of Skilled Trades will be reviewed at least once every two years.</w:t>
      </w:r>
    </w:p>
    <w:p w14:paraId="2D05A54E" w14:textId="77777777" w:rsidR="00A75365" w:rsidRPr="00393DF7" w:rsidRDefault="00A75365" w:rsidP="00A75365">
      <w:pPr>
        <w:numPr>
          <w:ilvl w:val="2"/>
          <w:numId w:val="1"/>
        </w:numPr>
        <w:spacing w:after="160" w:line="259" w:lineRule="auto"/>
        <w:rPr>
          <w:rFonts w:ascii="Gilroy-Medium" w:hAnsi="Gilroy-Medium"/>
          <w:sz w:val="20"/>
          <w:szCs w:val="20"/>
        </w:rPr>
      </w:pPr>
      <w:r w:rsidRPr="00393DF7">
        <w:rPr>
          <w:rFonts w:ascii="Gilroy-Medium" w:hAnsi="Gilroy-Medium"/>
          <w:sz w:val="20"/>
          <w:szCs w:val="20"/>
        </w:rPr>
        <w:lastRenderedPageBreak/>
        <w:t>Program review and renewal is a collaborative process whereby data informs meaningful discussions to build on a program’s strengths and successes through clear action plans.</w:t>
      </w:r>
    </w:p>
    <w:p w14:paraId="4CA35B1B" w14:textId="77777777" w:rsidR="00A75365" w:rsidRPr="00393DF7" w:rsidRDefault="00A75365" w:rsidP="00A75365">
      <w:pPr>
        <w:numPr>
          <w:ilvl w:val="2"/>
          <w:numId w:val="1"/>
        </w:numPr>
        <w:spacing w:after="160" w:line="259" w:lineRule="auto"/>
        <w:rPr>
          <w:rFonts w:ascii="Gilroy-Medium" w:hAnsi="Gilroy-Medium"/>
          <w:sz w:val="20"/>
          <w:szCs w:val="20"/>
        </w:rPr>
      </w:pPr>
      <w:r w:rsidRPr="00393DF7">
        <w:rPr>
          <w:rFonts w:ascii="Gilroy-Medium" w:hAnsi="Gilroy-Medium"/>
          <w:sz w:val="20"/>
          <w:szCs w:val="20"/>
        </w:rPr>
        <w:t>The review processes provide an opportunity for the program to learn more about itself by engaging with Stakeholders.</w:t>
      </w:r>
    </w:p>
    <w:p w14:paraId="31EAF65F" w14:textId="729FF4A1" w:rsidR="00A75365" w:rsidRPr="00393DF7" w:rsidRDefault="00A75365" w:rsidP="00A75365">
      <w:pPr>
        <w:numPr>
          <w:ilvl w:val="2"/>
          <w:numId w:val="1"/>
        </w:numPr>
        <w:spacing w:after="160" w:line="259" w:lineRule="auto"/>
        <w:rPr>
          <w:rFonts w:ascii="Gilroy-Medium" w:hAnsi="Gilroy-Medium"/>
          <w:sz w:val="20"/>
          <w:szCs w:val="20"/>
        </w:rPr>
      </w:pPr>
      <w:r w:rsidRPr="00393DF7">
        <w:rPr>
          <w:rFonts w:ascii="Gilroy-Medium" w:hAnsi="Gilroy-Medium"/>
          <w:sz w:val="20"/>
          <w:szCs w:val="20"/>
        </w:rPr>
        <w:t xml:space="preserve">The process should be flexible enough to accommodate the diverse program offerings of the institution. This includes allowing linked credentials and/or common disciplines to be grouped together for reviews with the expectation that any divergent trends will be analysed. </w:t>
      </w:r>
    </w:p>
    <w:p w14:paraId="1DFA7301" w14:textId="77777777" w:rsidR="00A75365" w:rsidRPr="00393DF7" w:rsidRDefault="00A75365" w:rsidP="00A75365">
      <w:pPr>
        <w:numPr>
          <w:ilvl w:val="2"/>
          <w:numId w:val="1"/>
        </w:numPr>
        <w:spacing w:after="160" w:line="259" w:lineRule="auto"/>
        <w:rPr>
          <w:rFonts w:ascii="Gilroy-Medium" w:hAnsi="Gilroy-Medium"/>
          <w:sz w:val="20"/>
          <w:szCs w:val="20"/>
        </w:rPr>
      </w:pPr>
      <w:r w:rsidRPr="00393DF7">
        <w:rPr>
          <w:rFonts w:ascii="Gilroy-Medium" w:hAnsi="Gilroy-Medium"/>
          <w:sz w:val="20"/>
          <w:szCs w:val="20"/>
        </w:rPr>
        <w:t>Biennial program reviews are formative, not summative, in nature but results may indicate a more comprehensive review is required.</w:t>
      </w:r>
    </w:p>
    <w:p w14:paraId="6EEA4929" w14:textId="1ACC51BB" w:rsidR="00A75365" w:rsidRPr="00393DF7" w:rsidRDefault="00A75365" w:rsidP="00A75365">
      <w:pPr>
        <w:numPr>
          <w:ilvl w:val="2"/>
          <w:numId w:val="1"/>
        </w:numPr>
        <w:spacing w:after="160" w:line="259" w:lineRule="auto"/>
        <w:rPr>
          <w:rFonts w:ascii="Gilroy-Medium" w:hAnsi="Gilroy-Medium"/>
          <w:sz w:val="20"/>
          <w:szCs w:val="20"/>
        </w:rPr>
      </w:pPr>
      <w:r w:rsidRPr="00393DF7">
        <w:rPr>
          <w:rFonts w:ascii="Gilroy-Medium" w:hAnsi="Gilroy-Medium"/>
          <w:sz w:val="20"/>
          <w:szCs w:val="20"/>
        </w:rPr>
        <w:t>Program Review is not intended to evaluate performance of individual faculty, staff, or administrators.</w:t>
      </w:r>
    </w:p>
    <w:p w14:paraId="79087064" w14:textId="77777777" w:rsidR="00A75365" w:rsidRPr="00393DF7" w:rsidRDefault="00A75365" w:rsidP="00A75365">
      <w:pPr>
        <w:pStyle w:val="ITNumbered123"/>
        <w:numPr>
          <w:ilvl w:val="1"/>
          <w:numId w:val="1"/>
        </w:numPr>
        <w:rPr>
          <w:rFonts w:ascii="Gilroy-Medium" w:hAnsi="Gilroy-Medium"/>
          <w:szCs w:val="20"/>
        </w:rPr>
      </w:pPr>
      <w:r w:rsidRPr="00393DF7">
        <w:rPr>
          <w:rFonts w:ascii="Gilroy-Medium" w:hAnsi="Gilroy-Medium"/>
          <w:szCs w:val="20"/>
        </w:rPr>
        <w:t>Procedures:</w:t>
      </w:r>
    </w:p>
    <w:p w14:paraId="4A1BCA71" w14:textId="22024606" w:rsidR="00BA6059" w:rsidRPr="00393DF7" w:rsidRDefault="00A75365" w:rsidP="00BA6059">
      <w:pPr>
        <w:pStyle w:val="ITNumbered123"/>
        <w:numPr>
          <w:ilvl w:val="2"/>
          <w:numId w:val="1"/>
        </w:numPr>
        <w:rPr>
          <w:rFonts w:ascii="Gilroy-Medium" w:hAnsi="Gilroy-Medium"/>
          <w:b w:val="0"/>
          <w:bCs/>
          <w:szCs w:val="20"/>
        </w:rPr>
      </w:pPr>
      <w:r w:rsidRPr="00393DF7">
        <w:rPr>
          <w:rFonts w:ascii="Gilroy-Medium" w:hAnsi="Gilroy-Medium"/>
          <w:b w:val="0"/>
          <w:bCs/>
          <w:szCs w:val="20"/>
        </w:rPr>
        <w:t xml:space="preserve">The Vice-President Academic will inform </w:t>
      </w:r>
      <w:r w:rsidR="00BA6059" w:rsidRPr="00393DF7">
        <w:rPr>
          <w:rFonts w:ascii="Gilroy-Medium" w:hAnsi="Gilroy-Medium"/>
          <w:b w:val="0"/>
          <w:bCs/>
          <w:szCs w:val="20"/>
        </w:rPr>
        <w:t>the department of Institutional Planning and Research (IPR) of the list of programs under review in accordance with the rolling six-year schedule maintained by the Program Review Committee.</w:t>
      </w:r>
    </w:p>
    <w:p w14:paraId="610979AA" w14:textId="77777777" w:rsidR="002F5FD9" w:rsidRPr="00393DF7" w:rsidRDefault="002F5FD9" w:rsidP="002F5FD9">
      <w:pPr>
        <w:pStyle w:val="ITNumbered123"/>
        <w:numPr>
          <w:ilvl w:val="2"/>
          <w:numId w:val="1"/>
        </w:numPr>
        <w:rPr>
          <w:rFonts w:ascii="Gilroy-Medium" w:hAnsi="Gilroy-Medium"/>
          <w:b w:val="0"/>
          <w:bCs/>
          <w:szCs w:val="20"/>
        </w:rPr>
      </w:pPr>
      <w:r w:rsidRPr="00393DF7">
        <w:rPr>
          <w:rFonts w:ascii="Gilroy-Medium" w:hAnsi="Gilroy-Medium"/>
          <w:b w:val="0"/>
          <w:bCs/>
          <w:szCs w:val="20"/>
        </w:rPr>
        <w:t>The IPR will:</w:t>
      </w:r>
    </w:p>
    <w:p w14:paraId="72D10251" w14:textId="35CCC980" w:rsidR="002F5FD9" w:rsidRPr="00393DF7" w:rsidRDefault="009E3A31" w:rsidP="002F5FD9">
      <w:pPr>
        <w:pStyle w:val="ITNumbered123"/>
        <w:numPr>
          <w:ilvl w:val="3"/>
          <w:numId w:val="1"/>
        </w:numPr>
        <w:rPr>
          <w:rFonts w:ascii="Gilroy-Medium" w:hAnsi="Gilroy-Medium"/>
          <w:b w:val="0"/>
          <w:bCs/>
          <w:szCs w:val="20"/>
        </w:rPr>
      </w:pPr>
      <w:r>
        <w:rPr>
          <w:rFonts w:ascii="Gilroy-Medium" w:hAnsi="Gilroy-Medium"/>
          <w:b w:val="0"/>
          <w:bCs/>
          <w:szCs w:val="20"/>
        </w:rPr>
        <w:t xml:space="preserve">Provide the Chairs with response forms with embedded program </w:t>
      </w:r>
      <w:r w:rsidR="002F5FD9" w:rsidRPr="00393DF7">
        <w:rPr>
          <w:rFonts w:ascii="Gilroy-Medium" w:hAnsi="Gilroy-Medium"/>
          <w:b w:val="0"/>
          <w:bCs/>
          <w:szCs w:val="20"/>
        </w:rPr>
        <w:t>data</w:t>
      </w:r>
      <w:r w:rsidR="00984160">
        <w:rPr>
          <w:rFonts w:ascii="Gilroy-Medium" w:hAnsi="Gilroy-Medium"/>
          <w:b w:val="0"/>
          <w:bCs/>
          <w:szCs w:val="20"/>
        </w:rPr>
        <w:t xml:space="preserve"> by August 15</w:t>
      </w:r>
      <w:r w:rsidR="00984160" w:rsidRPr="00AB624D">
        <w:rPr>
          <w:rFonts w:ascii="Gilroy-Medium" w:hAnsi="Gilroy-Medium"/>
          <w:b w:val="0"/>
          <w:bCs/>
          <w:szCs w:val="20"/>
          <w:vertAlign w:val="superscript"/>
        </w:rPr>
        <w:t>th</w:t>
      </w:r>
      <w:r w:rsidR="00984160">
        <w:rPr>
          <w:rFonts w:ascii="Gilroy-Medium" w:hAnsi="Gilroy-Medium"/>
          <w:b w:val="0"/>
          <w:bCs/>
          <w:szCs w:val="20"/>
        </w:rPr>
        <w:t>.</w:t>
      </w:r>
    </w:p>
    <w:p w14:paraId="0D2FFE7F" w14:textId="5A4A2B30" w:rsidR="002F5FD9" w:rsidRPr="00393DF7" w:rsidRDefault="002F5FD9" w:rsidP="002F5FD9">
      <w:pPr>
        <w:pStyle w:val="ITNumbered123"/>
        <w:numPr>
          <w:ilvl w:val="3"/>
          <w:numId w:val="1"/>
        </w:numPr>
        <w:rPr>
          <w:rFonts w:ascii="Gilroy-Medium" w:hAnsi="Gilroy-Medium"/>
          <w:b w:val="0"/>
          <w:bCs/>
          <w:szCs w:val="20"/>
        </w:rPr>
      </w:pPr>
      <w:r w:rsidRPr="00393DF7">
        <w:rPr>
          <w:rFonts w:ascii="Gilroy-Medium" w:hAnsi="Gilroy-Medium"/>
          <w:b w:val="0"/>
          <w:bCs/>
          <w:szCs w:val="20"/>
        </w:rPr>
        <w:t xml:space="preserve">Provide training for </w:t>
      </w:r>
      <w:r w:rsidR="009E3A31">
        <w:rPr>
          <w:rFonts w:ascii="Gilroy-Medium" w:hAnsi="Gilroy-Medium"/>
          <w:b w:val="0"/>
          <w:bCs/>
          <w:szCs w:val="20"/>
        </w:rPr>
        <w:t>Department Chairs</w:t>
      </w:r>
      <w:r w:rsidRPr="00393DF7">
        <w:rPr>
          <w:rFonts w:ascii="Gilroy-Medium" w:hAnsi="Gilroy-Medium"/>
          <w:b w:val="0"/>
          <w:bCs/>
          <w:szCs w:val="20"/>
        </w:rPr>
        <w:t xml:space="preserve"> on the uses of </w:t>
      </w:r>
      <w:r w:rsidR="009E3A31">
        <w:rPr>
          <w:rFonts w:ascii="Gilroy-Medium" w:hAnsi="Gilroy-Medium"/>
          <w:b w:val="0"/>
          <w:bCs/>
          <w:szCs w:val="20"/>
        </w:rPr>
        <w:t>available data</w:t>
      </w:r>
      <w:r w:rsidRPr="00393DF7">
        <w:rPr>
          <w:rFonts w:ascii="Gilroy-Medium" w:hAnsi="Gilroy-Medium"/>
          <w:b w:val="0"/>
          <w:bCs/>
          <w:szCs w:val="20"/>
        </w:rPr>
        <w:t xml:space="preserve"> and </w:t>
      </w:r>
      <w:r w:rsidR="009E3A31">
        <w:rPr>
          <w:rFonts w:ascii="Gilroy-Medium" w:hAnsi="Gilroy-Medium"/>
          <w:b w:val="0"/>
          <w:bCs/>
          <w:szCs w:val="20"/>
        </w:rPr>
        <w:t xml:space="preserve">completion of response form. </w:t>
      </w:r>
    </w:p>
    <w:p w14:paraId="3358965F" w14:textId="48B3937B" w:rsidR="00802970" w:rsidRPr="009E3A31" w:rsidRDefault="002F5FD9" w:rsidP="00802970">
      <w:pPr>
        <w:pStyle w:val="ITNumbered123"/>
        <w:numPr>
          <w:ilvl w:val="3"/>
          <w:numId w:val="1"/>
        </w:numPr>
        <w:rPr>
          <w:rFonts w:ascii="Gilroy-Medium" w:hAnsi="Gilroy-Medium"/>
          <w:b w:val="0"/>
          <w:bCs/>
          <w:szCs w:val="20"/>
        </w:rPr>
      </w:pPr>
      <w:r w:rsidRPr="00393DF7">
        <w:rPr>
          <w:rFonts w:ascii="Gilroy-Medium" w:hAnsi="Gilroy-Medium"/>
          <w:b w:val="0"/>
          <w:bCs/>
          <w:szCs w:val="20"/>
        </w:rPr>
        <w:t>Make relevant comparator data available including the institutional completion rates, labour force demand metrics, and institutional enrolment projections.</w:t>
      </w:r>
    </w:p>
    <w:p w14:paraId="66D71442" w14:textId="25CFA4AD" w:rsidR="002F5FD9" w:rsidRPr="00393DF7" w:rsidRDefault="002F5FD9" w:rsidP="0085011C">
      <w:pPr>
        <w:pStyle w:val="ITNumbered123"/>
        <w:numPr>
          <w:ilvl w:val="2"/>
          <w:numId w:val="1"/>
        </w:numPr>
        <w:rPr>
          <w:rFonts w:ascii="Gilroy-Medium" w:hAnsi="Gilroy-Medium"/>
          <w:b w:val="0"/>
          <w:szCs w:val="20"/>
        </w:rPr>
      </w:pPr>
      <w:r w:rsidRPr="00393DF7">
        <w:rPr>
          <w:rFonts w:ascii="Gilroy-Medium" w:hAnsi="Gilroy-Medium"/>
          <w:b w:val="0"/>
          <w:szCs w:val="20"/>
        </w:rPr>
        <w:t xml:space="preserve">Department Chairpersons will respond to </w:t>
      </w:r>
      <w:r w:rsidR="00D0737B" w:rsidRPr="00393DF7">
        <w:rPr>
          <w:rFonts w:ascii="Gilroy-Medium" w:hAnsi="Gilroy-Medium"/>
          <w:b w:val="0"/>
          <w:szCs w:val="20"/>
        </w:rPr>
        <w:t xml:space="preserve">all components of the Biennial Program Review </w:t>
      </w:r>
      <w:r w:rsidR="009E3A31">
        <w:rPr>
          <w:rFonts w:ascii="Gilroy-Medium" w:hAnsi="Gilroy-Medium"/>
          <w:b w:val="0"/>
          <w:szCs w:val="20"/>
        </w:rPr>
        <w:t>Chair Response form</w:t>
      </w:r>
      <w:r w:rsidR="004F3F63" w:rsidRPr="00393DF7">
        <w:rPr>
          <w:rFonts w:ascii="Gilroy-Medium" w:hAnsi="Gilroy-Medium"/>
          <w:b w:val="0"/>
          <w:szCs w:val="20"/>
        </w:rPr>
        <w:t xml:space="preserve">. </w:t>
      </w:r>
      <w:r w:rsidR="00A879A7">
        <w:rPr>
          <w:rFonts w:ascii="Gilroy-Medium" w:hAnsi="Gilroy-Medium"/>
          <w:b w:val="0"/>
          <w:szCs w:val="20"/>
        </w:rPr>
        <w:t xml:space="preserve">Chairs will not share data with other departments. </w:t>
      </w:r>
      <w:r w:rsidR="004F3F63" w:rsidRPr="00393DF7">
        <w:rPr>
          <w:rFonts w:ascii="Gilroy-Medium" w:hAnsi="Gilroy-Medium"/>
          <w:b w:val="0"/>
          <w:szCs w:val="20"/>
        </w:rPr>
        <w:t>The reports will be submitted to the relevant Dean by November</w:t>
      </w:r>
      <w:r w:rsidR="009E3A31">
        <w:rPr>
          <w:rFonts w:ascii="Gilroy-Medium" w:hAnsi="Gilroy-Medium"/>
          <w:b w:val="0"/>
          <w:szCs w:val="20"/>
        </w:rPr>
        <w:t xml:space="preserve"> 1</w:t>
      </w:r>
      <w:r w:rsidR="009E3A31" w:rsidRPr="009E3A31">
        <w:rPr>
          <w:rFonts w:ascii="Gilroy-Medium" w:hAnsi="Gilroy-Medium"/>
          <w:b w:val="0"/>
          <w:szCs w:val="20"/>
          <w:vertAlign w:val="superscript"/>
        </w:rPr>
        <w:t>st</w:t>
      </w:r>
      <w:r w:rsidR="004F3F63" w:rsidRPr="00393DF7">
        <w:rPr>
          <w:rFonts w:ascii="Gilroy-Medium" w:hAnsi="Gilroy-Medium"/>
          <w:b w:val="0"/>
          <w:szCs w:val="20"/>
        </w:rPr>
        <w:t xml:space="preserve"> for suggestions and recommendations.</w:t>
      </w:r>
    </w:p>
    <w:p w14:paraId="54123C99" w14:textId="5C7C91C4" w:rsidR="00EA361F" w:rsidRPr="00393DF7" w:rsidRDefault="004F3F63" w:rsidP="00EA361F">
      <w:pPr>
        <w:numPr>
          <w:ilvl w:val="3"/>
          <w:numId w:val="1"/>
        </w:numPr>
        <w:spacing w:after="160" w:line="259" w:lineRule="auto"/>
        <w:rPr>
          <w:rFonts w:ascii="Gilroy-Medium" w:hAnsi="Gilroy-Medium"/>
          <w:sz w:val="20"/>
          <w:szCs w:val="20"/>
        </w:rPr>
      </w:pPr>
      <w:r w:rsidRPr="00393DF7">
        <w:rPr>
          <w:rFonts w:ascii="Gilroy-Medium" w:hAnsi="Gilroy-Medium"/>
          <w:sz w:val="20"/>
          <w:szCs w:val="20"/>
        </w:rPr>
        <w:t xml:space="preserve">The reports should reflect on </w:t>
      </w:r>
      <w:r w:rsidR="00EA361F" w:rsidRPr="00393DF7">
        <w:rPr>
          <w:rFonts w:ascii="Gilroy-Medium" w:hAnsi="Gilroy-Medium"/>
          <w:sz w:val="20"/>
          <w:szCs w:val="20"/>
        </w:rPr>
        <w:t xml:space="preserve">previous program action plans, </w:t>
      </w:r>
      <w:r w:rsidRPr="00393DF7">
        <w:rPr>
          <w:rFonts w:ascii="Gilroy-Medium" w:hAnsi="Gilroy-Medium"/>
          <w:sz w:val="20"/>
          <w:szCs w:val="20"/>
        </w:rPr>
        <w:t xml:space="preserve">activities, including curriculum mapping, course outline audits, learning outcomes assessments, and any stakeholder engagements that have taken place throughout the year. </w:t>
      </w:r>
    </w:p>
    <w:p w14:paraId="140D41FC" w14:textId="0C73DDD7" w:rsidR="00EA361F" w:rsidRPr="00393DF7" w:rsidRDefault="00EA361F" w:rsidP="0085011C">
      <w:pPr>
        <w:numPr>
          <w:ilvl w:val="4"/>
          <w:numId w:val="1"/>
        </w:numPr>
        <w:spacing w:after="160" w:line="259" w:lineRule="auto"/>
        <w:rPr>
          <w:rFonts w:ascii="Gilroy-Medium" w:hAnsi="Gilroy-Medium"/>
          <w:sz w:val="20"/>
          <w:szCs w:val="20"/>
        </w:rPr>
      </w:pPr>
      <w:r w:rsidRPr="00393DF7">
        <w:rPr>
          <w:rFonts w:ascii="Gilroy-Medium" w:hAnsi="Gilroy-Medium"/>
          <w:sz w:val="20"/>
          <w:szCs w:val="20"/>
        </w:rPr>
        <w:t xml:space="preserve">If a current program action plan is not available, the Chairperson should draw on the most recent curriculum mapping/course outline audits, learning outcomes assessments, </w:t>
      </w:r>
      <w:r w:rsidRPr="00393DF7">
        <w:rPr>
          <w:rFonts w:ascii="Gilroy-Medium" w:hAnsi="Gilroy-Medium"/>
          <w:sz w:val="20"/>
          <w:szCs w:val="20"/>
        </w:rPr>
        <w:lastRenderedPageBreak/>
        <w:t>previous biennial reviews, and resource plan proposals to determine if there are outstanding issues and priority actions to be tracked.</w:t>
      </w:r>
    </w:p>
    <w:p w14:paraId="22CFF7E4" w14:textId="3C4A777E" w:rsidR="004F3F63" w:rsidRPr="00393DF7" w:rsidRDefault="004F3F63" w:rsidP="004F3F63">
      <w:pPr>
        <w:numPr>
          <w:ilvl w:val="2"/>
          <w:numId w:val="1"/>
        </w:numPr>
        <w:spacing w:after="160" w:line="259" w:lineRule="auto"/>
        <w:rPr>
          <w:rFonts w:ascii="Gilroy-Medium" w:hAnsi="Gilroy-Medium"/>
          <w:sz w:val="20"/>
          <w:szCs w:val="20"/>
        </w:rPr>
      </w:pPr>
      <w:r w:rsidRPr="00393DF7">
        <w:rPr>
          <w:rFonts w:ascii="Gilroy-Medium" w:hAnsi="Gilroy-Medium"/>
          <w:sz w:val="20"/>
          <w:szCs w:val="20"/>
        </w:rPr>
        <w:t>Academic Deans will review all biennial program review reports for their area and may make suggestions for revisions prior to forwarding the reports to the Vice-President Academic for approval</w:t>
      </w:r>
      <w:r w:rsidR="009E3A31">
        <w:rPr>
          <w:rFonts w:ascii="Gilroy-Medium" w:hAnsi="Gilroy-Medium"/>
          <w:sz w:val="20"/>
          <w:szCs w:val="20"/>
        </w:rPr>
        <w:t xml:space="preserve"> by December 1</w:t>
      </w:r>
      <w:r w:rsidR="009E3A31" w:rsidRPr="009E3A31">
        <w:rPr>
          <w:rFonts w:ascii="Gilroy-Medium" w:hAnsi="Gilroy-Medium"/>
          <w:sz w:val="20"/>
          <w:szCs w:val="20"/>
          <w:vertAlign w:val="superscript"/>
        </w:rPr>
        <w:t>st</w:t>
      </w:r>
      <w:r w:rsidR="009E3A31">
        <w:rPr>
          <w:rFonts w:ascii="Gilroy-Medium" w:hAnsi="Gilroy-Medium"/>
          <w:sz w:val="20"/>
          <w:szCs w:val="20"/>
        </w:rPr>
        <w:t>.</w:t>
      </w:r>
    </w:p>
    <w:p w14:paraId="42C89BEA" w14:textId="454BC949" w:rsidR="004F3F63" w:rsidRPr="00393DF7" w:rsidRDefault="004F3F63" w:rsidP="004F3F63">
      <w:pPr>
        <w:numPr>
          <w:ilvl w:val="3"/>
          <w:numId w:val="1"/>
        </w:numPr>
        <w:spacing w:after="160" w:line="259" w:lineRule="auto"/>
        <w:rPr>
          <w:rFonts w:ascii="Gilroy-Medium" w:hAnsi="Gilroy-Medium"/>
          <w:sz w:val="20"/>
          <w:szCs w:val="20"/>
        </w:rPr>
      </w:pPr>
      <w:r w:rsidRPr="00393DF7">
        <w:rPr>
          <w:rFonts w:ascii="Gilroy-Medium" w:hAnsi="Gilroy-Medium"/>
          <w:sz w:val="20"/>
          <w:szCs w:val="20"/>
        </w:rPr>
        <w:t xml:space="preserve"> May use biennial program updates to inform business cases for resource allocation/re-allocation. Deans monitor the activities of the Program Advisory Committees and the involvement of other relevant stakeholders in the quality assurance processes.</w:t>
      </w:r>
    </w:p>
    <w:p w14:paraId="60236F0D" w14:textId="16ED1CC7" w:rsidR="00F3754D" w:rsidRPr="00393DF7" w:rsidRDefault="00F3754D" w:rsidP="00F3754D">
      <w:pPr>
        <w:numPr>
          <w:ilvl w:val="2"/>
          <w:numId w:val="1"/>
        </w:numPr>
        <w:spacing w:after="160" w:line="259" w:lineRule="auto"/>
        <w:rPr>
          <w:rFonts w:ascii="Gilroy-Medium" w:hAnsi="Gilroy-Medium"/>
          <w:sz w:val="20"/>
          <w:szCs w:val="20"/>
        </w:rPr>
      </w:pPr>
      <w:r w:rsidRPr="00393DF7">
        <w:rPr>
          <w:rFonts w:ascii="Gilroy-Medium" w:hAnsi="Gilroy-Medium"/>
          <w:sz w:val="20"/>
          <w:szCs w:val="20"/>
        </w:rPr>
        <w:t>The Vice-President Academic will forward the approved reports to the Program Review Committee for review.</w:t>
      </w:r>
    </w:p>
    <w:p w14:paraId="022BE86A" w14:textId="1E3939CC" w:rsidR="00F3754D" w:rsidRPr="00393DF7" w:rsidRDefault="00F3754D" w:rsidP="00F3754D">
      <w:pPr>
        <w:numPr>
          <w:ilvl w:val="2"/>
          <w:numId w:val="1"/>
        </w:numPr>
        <w:spacing w:after="160" w:line="259" w:lineRule="auto"/>
        <w:rPr>
          <w:rFonts w:ascii="Gilroy-Medium" w:hAnsi="Gilroy-Medium"/>
          <w:sz w:val="20"/>
          <w:szCs w:val="20"/>
        </w:rPr>
      </w:pPr>
      <w:r w:rsidRPr="00393DF7">
        <w:rPr>
          <w:rFonts w:ascii="Gilroy-Medium" w:hAnsi="Gilroy-Medium"/>
          <w:sz w:val="20"/>
          <w:szCs w:val="20"/>
        </w:rPr>
        <w:t>The Vice-President Academic will host an orientation session for the Program Review Committee prior to the presentations.</w:t>
      </w:r>
    </w:p>
    <w:p w14:paraId="037B8514" w14:textId="51022EED" w:rsidR="00F3754D" w:rsidRPr="00393DF7" w:rsidRDefault="00F3754D" w:rsidP="00F3754D">
      <w:pPr>
        <w:numPr>
          <w:ilvl w:val="2"/>
          <w:numId w:val="1"/>
        </w:numPr>
        <w:spacing w:after="160" w:line="259" w:lineRule="auto"/>
        <w:rPr>
          <w:rFonts w:ascii="Gilroy-Medium" w:hAnsi="Gilroy-Medium"/>
          <w:b/>
          <w:bCs/>
          <w:sz w:val="20"/>
          <w:szCs w:val="20"/>
        </w:rPr>
      </w:pPr>
      <w:r w:rsidRPr="00393DF7">
        <w:rPr>
          <w:rFonts w:ascii="Gilroy-Medium" w:hAnsi="Gilroy-Medium"/>
          <w:b/>
          <w:bCs/>
          <w:sz w:val="20"/>
          <w:szCs w:val="20"/>
        </w:rPr>
        <w:t>Program Review Committee Meeting</w:t>
      </w:r>
      <w:r w:rsidR="00DB4060" w:rsidRPr="00393DF7">
        <w:rPr>
          <w:rFonts w:ascii="Gilroy-Medium" w:hAnsi="Gilroy-Medium"/>
          <w:b/>
          <w:bCs/>
          <w:sz w:val="20"/>
          <w:szCs w:val="20"/>
        </w:rPr>
        <w:t xml:space="preserve"> (see Terms of Reference for more information)</w:t>
      </w:r>
      <w:r w:rsidRPr="00393DF7">
        <w:rPr>
          <w:rFonts w:ascii="Gilroy-Medium" w:hAnsi="Gilroy-Medium"/>
          <w:b/>
          <w:bCs/>
          <w:sz w:val="20"/>
          <w:szCs w:val="20"/>
        </w:rPr>
        <w:t>:</w:t>
      </w:r>
    </w:p>
    <w:p w14:paraId="04DFB0DD" w14:textId="6530DAC4" w:rsidR="00F3754D" w:rsidRPr="00393DF7" w:rsidRDefault="00DB4060" w:rsidP="00F3754D">
      <w:pPr>
        <w:numPr>
          <w:ilvl w:val="3"/>
          <w:numId w:val="1"/>
        </w:numPr>
        <w:spacing w:after="160" w:line="259" w:lineRule="auto"/>
        <w:rPr>
          <w:rFonts w:ascii="Gilroy-Medium" w:hAnsi="Gilroy-Medium"/>
          <w:sz w:val="20"/>
          <w:szCs w:val="20"/>
        </w:rPr>
      </w:pPr>
      <w:r w:rsidRPr="00393DF7">
        <w:rPr>
          <w:rFonts w:ascii="Gilroy-Medium" w:hAnsi="Gilroy-Medium"/>
          <w:sz w:val="20"/>
          <w:szCs w:val="20"/>
        </w:rPr>
        <w:t>The Program Review Committee will meet</w:t>
      </w:r>
      <w:r w:rsidR="00AB624D">
        <w:rPr>
          <w:rFonts w:ascii="Gilroy-Medium" w:hAnsi="Gilroy-Medium"/>
          <w:sz w:val="20"/>
          <w:szCs w:val="20"/>
        </w:rPr>
        <w:t xml:space="preserve"> </w:t>
      </w:r>
      <w:r w:rsidR="00AB2807">
        <w:rPr>
          <w:rFonts w:ascii="Gilroy-Medium" w:hAnsi="Gilroy-Medium"/>
          <w:sz w:val="20"/>
          <w:szCs w:val="20"/>
        </w:rPr>
        <w:t>in the first week of December</w:t>
      </w:r>
      <w:r w:rsidRPr="00393DF7">
        <w:rPr>
          <w:rFonts w:ascii="Gilroy-Medium" w:hAnsi="Gilroy-Medium"/>
          <w:sz w:val="20"/>
          <w:szCs w:val="20"/>
        </w:rPr>
        <w:t>.</w:t>
      </w:r>
    </w:p>
    <w:p w14:paraId="1B906EB7" w14:textId="10EFCB67" w:rsidR="00DB4060" w:rsidRPr="00393DF7" w:rsidRDefault="00EA361F" w:rsidP="00F3754D">
      <w:pPr>
        <w:numPr>
          <w:ilvl w:val="3"/>
          <w:numId w:val="1"/>
        </w:numPr>
        <w:spacing w:after="160" w:line="259" w:lineRule="auto"/>
        <w:rPr>
          <w:rFonts w:ascii="Gilroy-Medium" w:hAnsi="Gilroy-Medium"/>
          <w:sz w:val="20"/>
          <w:szCs w:val="20"/>
        </w:rPr>
      </w:pPr>
      <w:r w:rsidRPr="00393DF7">
        <w:rPr>
          <w:rFonts w:ascii="Gilroy-Medium" w:hAnsi="Gilroy-Medium"/>
          <w:sz w:val="20"/>
          <w:szCs w:val="20"/>
        </w:rPr>
        <w:t>The relevant Deans and Department Chairpersons will present their reports to the Program Review Committee.</w:t>
      </w:r>
    </w:p>
    <w:p w14:paraId="2DA81DB5" w14:textId="77777777" w:rsidR="008B27C6" w:rsidRPr="00393DF7" w:rsidRDefault="008B27C6" w:rsidP="008B27C6">
      <w:pPr>
        <w:numPr>
          <w:ilvl w:val="3"/>
          <w:numId w:val="1"/>
        </w:numPr>
        <w:spacing w:after="160" w:line="259" w:lineRule="auto"/>
        <w:rPr>
          <w:rFonts w:ascii="Gilroy-Medium" w:hAnsi="Gilroy-Medium"/>
          <w:sz w:val="20"/>
          <w:szCs w:val="20"/>
        </w:rPr>
      </w:pPr>
      <w:r w:rsidRPr="00393DF7">
        <w:rPr>
          <w:rFonts w:ascii="Gilroy-Medium" w:hAnsi="Gilroy-Medium"/>
          <w:sz w:val="20"/>
          <w:szCs w:val="20"/>
        </w:rPr>
        <w:t>In camera:</w:t>
      </w:r>
    </w:p>
    <w:p w14:paraId="13CD0435" w14:textId="5BDB7712" w:rsidR="008B27C6" w:rsidRPr="00393DF7" w:rsidRDefault="00EA361F" w:rsidP="008B27C6">
      <w:pPr>
        <w:numPr>
          <w:ilvl w:val="4"/>
          <w:numId w:val="1"/>
        </w:numPr>
        <w:spacing w:after="160" w:line="259" w:lineRule="auto"/>
        <w:rPr>
          <w:rFonts w:ascii="Gilroy-Medium" w:hAnsi="Gilroy-Medium"/>
          <w:sz w:val="20"/>
          <w:szCs w:val="20"/>
        </w:rPr>
      </w:pPr>
      <w:r w:rsidRPr="00393DF7">
        <w:rPr>
          <w:rFonts w:ascii="Gilroy-Medium" w:hAnsi="Gilroy-Medium"/>
          <w:sz w:val="20"/>
          <w:szCs w:val="20"/>
        </w:rPr>
        <w:t>The Program Review Committee will</w:t>
      </w:r>
      <w:r w:rsidR="008B27C6" w:rsidRPr="00393DF7">
        <w:rPr>
          <w:rFonts w:ascii="Gilroy-Medium" w:hAnsi="Gilroy-Medium"/>
          <w:sz w:val="20"/>
          <w:szCs w:val="20"/>
        </w:rPr>
        <w:t xml:space="preserve"> </w:t>
      </w:r>
      <w:r w:rsidRPr="00393DF7">
        <w:rPr>
          <w:rFonts w:ascii="Gilroy-Medium" w:hAnsi="Gilroy-Medium"/>
          <w:sz w:val="20"/>
          <w:szCs w:val="20"/>
        </w:rPr>
        <w:t xml:space="preserve">make a motion to recommend </w:t>
      </w:r>
      <w:proofErr w:type="gramStart"/>
      <w:r w:rsidRPr="00393DF7">
        <w:rPr>
          <w:rFonts w:ascii="Gilroy-Medium" w:hAnsi="Gilroy-Medium"/>
          <w:sz w:val="20"/>
          <w:szCs w:val="20"/>
        </w:rPr>
        <w:t>to continue</w:t>
      </w:r>
      <w:proofErr w:type="gramEnd"/>
      <w:r w:rsidRPr="00393DF7">
        <w:rPr>
          <w:rFonts w:ascii="Gilroy-Medium" w:hAnsi="Gilroy-Medium"/>
          <w:sz w:val="20"/>
          <w:szCs w:val="20"/>
        </w:rPr>
        <w:t>, suspend, terminate, or reactivate</w:t>
      </w:r>
      <w:r w:rsidR="008B27C6" w:rsidRPr="00393DF7">
        <w:rPr>
          <w:rFonts w:ascii="Gilroy-Medium" w:hAnsi="Gilroy-Medium"/>
          <w:sz w:val="20"/>
          <w:szCs w:val="20"/>
        </w:rPr>
        <w:t xml:space="preserve"> programs under biennial review, pending Academic Council and Board of Governors approval. </w:t>
      </w:r>
    </w:p>
    <w:p w14:paraId="2F25F75A" w14:textId="58214D55" w:rsidR="00EA361F" w:rsidRPr="00393DF7" w:rsidRDefault="008B27C6" w:rsidP="008B27C6">
      <w:pPr>
        <w:numPr>
          <w:ilvl w:val="4"/>
          <w:numId w:val="1"/>
        </w:numPr>
        <w:spacing w:after="160" w:line="259" w:lineRule="auto"/>
        <w:rPr>
          <w:rFonts w:ascii="Gilroy-Medium" w:hAnsi="Gilroy-Medium"/>
          <w:sz w:val="20"/>
          <w:szCs w:val="20"/>
        </w:rPr>
      </w:pPr>
      <w:r w:rsidRPr="00393DF7">
        <w:rPr>
          <w:rFonts w:ascii="Gilroy-Medium" w:hAnsi="Gilroy-Medium"/>
          <w:sz w:val="20"/>
          <w:szCs w:val="20"/>
        </w:rPr>
        <w:t xml:space="preserve">The Program Review Committee will then </w:t>
      </w:r>
      <w:r w:rsidR="00EA361F" w:rsidRPr="00393DF7">
        <w:rPr>
          <w:rFonts w:ascii="Gilroy-Medium" w:hAnsi="Gilroy-Medium"/>
          <w:sz w:val="20"/>
          <w:szCs w:val="20"/>
        </w:rPr>
        <w:t>discuss Program Action Plan items</w:t>
      </w:r>
      <w:r w:rsidRPr="00393DF7">
        <w:rPr>
          <w:rFonts w:ascii="Gilroy-Medium" w:hAnsi="Gilroy-Medium"/>
          <w:sz w:val="20"/>
          <w:szCs w:val="20"/>
        </w:rPr>
        <w:t>.</w:t>
      </w:r>
    </w:p>
    <w:p w14:paraId="18FFE422" w14:textId="77777777" w:rsidR="008B27C6" w:rsidRPr="00393DF7" w:rsidRDefault="008B27C6" w:rsidP="008B27C6">
      <w:pPr>
        <w:numPr>
          <w:ilvl w:val="3"/>
          <w:numId w:val="1"/>
        </w:numPr>
        <w:spacing w:after="160" w:line="259" w:lineRule="auto"/>
        <w:rPr>
          <w:rFonts w:ascii="Gilroy-Medium" w:hAnsi="Gilroy-Medium"/>
          <w:sz w:val="20"/>
          <w:szCs w:val="20"/>
        </w:rPr>
      </w:pPr>
      <w:r w:rsidRPr="00393DF7">
        <w:rPr>
          <w:rFonts w:ascii="Gilroy-Medium" w:hAnsi="Gilroy-Medium"/>
          <w:sz w:val="20"/>
          <w:szCs w:val="20"/>
        </w:rPr>
        <w:t>The Program Review Committee will present the approved Program Action Plans to the relevant Dean and Department Chairperson.</w:t>
      </w:r>
    </w:p>
    <w:p w14:paraId="33E3203C" w14:textId="77777777" w:rsidR="008B27C6" w:rsidRPr="00393DF7" w:rsidRDefault="008B27C6" w:rsidP="008B27C6">
      <w:pPr>
        <w:numPr>
          <w:ilvl w:val="4"/>
          <w:numId w:val="1"/>
        </w:numPr>
        <w:spacing w:after="160" w:line="259" w:lineRule="auto"/>
        <w:rPr>
          <w:rFonts w:ascii="Gilroy-Medium" w:hAnsi="Gilroy-Medium"/>
          <w:sz w:val="20"/>
          <w:szCs w:val="20"/>
        </w:rPr>
      </w:pPr>
      <w:r w:rsidRPr="00393DF7">
        <w:rPr>
          <w:rFonts w:ascii="Gilroy-Medium" w:hAnsi="Gilroy-Medium"/>
          <w:sz w:val="20"/>
          <w:szCs w:val="20"/>
        </w:rPr>
        <w:t>Implementation of the program action plans are fundamental for continuous quality improvement. The action plan may include changes such as the introduction, revision, or removal of a course; calendar changes; or adjustments to administrative practices.</w:t>
      </w:r>
    </w:p>
    <w:p w14:paraId="6165E167" w14:textId="470B2236" w:rsidR="008B27C6" w:rsidRPr="00393DF7" w:rsidRDefault="008B27C6">
      <w:pPr>
        <w:numPr>
          <w:ilvl w:val="4"/>
          <w:numId w:val="1"/>
        </w:numPr>
        <w:spacing w:after="160" w:line="259" w:lineRule="auto"/>
        <w:rPr>
          <w:rFonts w:ascii="Gilroy-Medium" w:hAnsi="Gilroy-Medium"/>
          <w:b/>
          <w:sz w:val="20"/>
          <w:szCs w:val="20"/>
        </w:rPr>
      </w:pPr>
      <w:r w:rsidRPr="00393DF7">
        <w:rPr>
          <w:rFonts w:ascii="Gilroy-Medium" w:hAnsi="Gilroy-Medium"/>
          <w:sz w:val="20"/>
          <w:szCs w:val="20"/>
        </w:rPr>
        <w:t xml:space="preserve">Major program changes may need additional approvals and be subject to other external review processes. Any additional approvals should be noted in the action plan. </w:t>
      </w:r>
    </w:p>
    <w:p w14:paraId="1148DD59" w14:textId="25890875" w:rsidR="006B78FF" w:rsidRPr="00393DF7" w:rsidRDefault="006B78FF">
      <w:pPr>
        <w:numPr>
          <w:ilvl w:val="0"/>
          <w:numId w:val="1"/>
        </w:numPr>
        <w:spacing w:after="160" w:line="259" w:lineRule="auto"/>
        <w:rPr>
          <w:rFonts w:ascii="Gilroy-Medium" w:hAnsi="Gilroy-Medium"/>
          <w:b/>
          <w:bCs/>
          <w:sz w:val="20"/>
          <w:szCs w:val="20"/>
        </w:rPr>
      </w:pPr>
      <w:r w:rsidRPr="00393DF7">
        <w:rPr>
          <w:rFonts w:ascii="Gilroy-Medium" w:hAnsi="Gilroy-Medium"/>
          <w:b/>
          <w:bCs/>
          <w:sz w:val="20"/>
          <w:szCs w:val="20"/>
        </w:rPr>
        <w:t>Comprehensive Review</w:t>
      </w:r>
    </w:p>
    <w:p w14:paraId="43FA6BBD" w14:textId="77777777" w:rsidR="0027540D" w:rsidRPr="00393DF7" w:rsidRDefault="001E4BF7" w:rsidP="0027540D">
      <w:pPr>
        <w:numPr>
          <w:ilvl w:val="1"/>
          <w:numId w:val="1"/>
        </w:numPr>
        <w:spacing w:after="160" w:line="259" w:lineRule="auto"/>
        <w:rPr>
          <w:rFonts w:ascii="Gilroy-Medium" w:hAnsi="Gilroy-Medium"/>
          <w:b/>
          <w:bCs/>
          <w:sz w:val="20"/>
          <w:szCs w:val="20"/>
        </w:rPr>
      </w:pPr>
      <w:r w:rsidRPr="00393DF7">
        <w:rPr>
          <w:rFonts w:ascii="Gilroy-Medium" w:hAnsi="Gilroy-Medium"/>
          <w:b/>
          <w:bCs/>
          <w:sz w:val="20"/>
          <w:szCs w:val="20"/>
        </w:rPr>
        <w:t>Purpose:</w:t>
      </w:r>
    </w:p>
    <w:p w14:paraId="30E5F65A" w14:textId="77777777" w:rsidR="0085011C" w:rsidRPr="00393DF7" w:rsidRDefault="005A68A5" w:rsidP="0027540D">
      <w:pPr>
        <w:numPr>
          <w:ilvl w:val="2"/>
          <w:numId w:val="1"/>
        </w:numPr>
        <w:autoSpaceDE w:val="0"/>
        <w:autoSpaceDN w:val="0"/>
        <w:adjustRightInd w:val="0"/>
        <w:spacing w:after="160" w:line="259" w:lineRule="auto"/>
        <w:rPr>
          <w:rFonts w:ascii="Gilroy-Medium" w:eastAsiaTheme="minorHAnsi" w:hAnsi="Gilroy-Medium" w:cs="Aptos"/>
          <w:color w:val="000000"/>
          <w:sz w:val="20"/>
          <w:szCs w:val="20"/>
          <w:lang w:val="en-CA" w:eastAsia="en-US"/>
        </w:rPr>
      </w:pPr>
      <w:r w:rsidRPr="00393DF7">
        <w:rPr>
          <w:rFonts w:ascii="Gilroy-Medium" w:hAnsi="Gilroy-Medium"/>
          <w:sz w:val="20"/>
          <w:szCs w:val="20"/>
        </w:rPr>
        <w:t xml:space="preserve">CAQC normally conducts at least one comprehensive evaluation of an </w:t>
      </w:r>
      <w:r w:rsidR="0027540D" w:rsidRPr="00393DF7">
        <w:rPr>
          <w:rFonts w:ascii="Gilroy-Medium" w:hAnsi="Gilroy-Medium"/>
          <w:sz w:val="20"/>
          <w:szCs w:val="20"/>
        </w:rPr>
        <w:t>institution</w:t>
      </w:r>
      <w:r w:rsidRPr="00393DF7">
        <w:rPr>
          <w:rFonts w:ascii="Gilroy-Medium" w:hAnsi="Gilroy-Medium"/>
          <w:sz w:val="20"/>
          <w:szCs w:val="20"/>
        </w:rPr>
        <w:t xml:space="preserve"> and its approved degree programs, with the first evaluation occurring no sooner than the sixth academic year after the institution begins offering its first approved </w:t>
      </w:r>
      <w:r w:rsidRPr="00393DF7">
        <w:rPr>
          <w:rFonts w:ascii="Gilroy-Medium" w:hAnsi="Gilroy-Medium"/>
          <w:sz w:val="20"/>
          <w:szCs w:val="20"/>
        </w:rPr>
        <w:lastRenderedPageBreak/>
        <w:t>degree program. These procedures were outlined in accordance with CAQC guidelines.</w:t>
      </w:r>
    </w:p>
    <w:p w14:paraId="31FC9438" w14:textId="1F418DB4" w:rsidR="0027540D" w:rsidRPr="00393DF7" w:rsidRDefault="0027540D" w:rsidP="00393DF7">
      <w:pPr>
        <w:numPr>
          <w:ilvl w:val="2"/>
          <w:numId w:val="1"/>
        </w:numPr>
        <w:autoSpaceDE w:val="0"/>
        <w:autoSpaceDN w:val="0"/>
        <w:adjustRightInd w:val="0"/>
        <w:spacing w:after="160" w:line="259" w:lineRule="auto"/>
        <w:rPr>
          <w:rFonts w:ascii="Gilroy-Medium" w:eastAsiaTheme="minorHAnsi" w:hAnsi="Gilroy-Medium" w:cs="Aptos"/>
          <w:color w:val="000000"/>
          <w:sz w:val="20"/>
          <w:szCs w:val="20"/>
          <w:lang w:val="en-CA" w:eastAsia="en-US"/>
        </w:rPr>
      </w:pPr>
      <w:r w:rsidRPr="00393DF7">
        <w:rPr>
          <w:rFonts w:ascii="Gilroy-Medium" w:eastAsiaTheme="minorHAnsi" w:hAnsi="Gilroy-Medium" w:cs="Aptos"/>
          <w:color w:val="000000"/>
          <w:sz w:val="20"/>
          <w:szCs w:val="20"/>
          <w:lang w:val="en-CA" w:eastAsia="en-US"/>
        </w:rPr>
        <w:t xml:space="preserve">To determine whether the institution and its approved degree programs continue to meet organizational and program quality standards; </w:t>
      </w:r>
    </w:p>
    <w:p w14:paraId="670ED56E" w14:textId="77777777" w:rsidR="00802970" w:rsidRPr="00393DF7" w:rsidRDefault="0027540D" w:rsidP="00393DF7">
      <w:pPr>
        <w:numPr>
          <w:ilvl w:val="2"/>
          <w:numId w:val="1"/>
        </w:numPr>
        <w:autoSpaceDE w:val="0"/>
        <w:autoSpaceDN w:val="0"/>
        <w:adjustRightInd w:val="0"/>
        <w:spacing w:after="160" w:line="259" w:lineRule="auto"/>
        <w:rPr>
          <w:rFonts w:ascii="Gilroy-Medium" w:eastAsiaTheme="minorHAnsi" w:hAnsi="Gilroy-Medium" w:cs="Aptos"/>
          <w:color w:val="000000"/>
          <w:sz w:val="20"/>
          <w:szCs w:val="20"/>
          <w:lang w:val="en-CA" w:eastAsia="en-US"/>
        </w:rPr>
      </w:pPr>
      <w:r w:rsidRPr="00393DF7">
        <w:rPr>
          <w:rFonts w:ascii="Gilroy-Medium" w:eastAsiaTheme="minorHAnsi" w:hAnsi="Gilroy-Medium" w:cs="Aptos"/>
          <w:color w:val="000000"/>
          <w:sz w:val="20"/>
          <w:szCs w:val="20"/>
          <w:lang w:val="en-CA" w:eastAsia="en-US"/>
        </w:rPr>
        <w:t xml:space="preserve">To determine whether the institution has met, or made satisfactory progress towards, meeting any commitments it made to Council regarding degree programs, staff, libraries, facilities or other matters; </w:t>
      </w:r>
    </w:p>
    <w:p w14:paraId="51DBD466" w14:textId="196F8A06" w:rsidR="0027540D" w:rsidRPr="00393DF7" w:rsidRDefault="0027540D" w:rsidP="00393DF7">
      <w:pPr>
        <w:numPr>
          <w:ilvl w:val="2"/>
          <w:numId w:val="1"/>
        </w:numPr>
        <w:autoSpaceDE w:val="0"/>
        <w:autoSpaceDN w:val="0"/>
        <w:adjustRightInd w:val="0"/>
        <w:spacing w:after="160" w:line="259" w:lineRule="auto"/>
        <w:rPr>
          <w:rFonts w:ascii="Gilroy-Medium" w:eastAsiaTheme="minorHAnsi" w:hAnsi="Gilroy-Medium" w:cs="Aptos"/>
          <w:color w:val="000000"/>
          <w:sz w:val="20"/>
          <w:szCs w:val="20"/>
          <w:lang w:val="en-CA" w:eastAsia="en-US"/>
        </w:rPr>
      </w:pPr>
      <w:r w:rsidRPr="00393DF7">
        <w:rPr>
          <w:rFonts w:ascii="Gilroy-Medium" w:hAnsi="Gilroy-Medium"/>
          <w:bCs/>
          <w:sz w:val="20"/>
          <w:szCs w:val="20"/>
        </w:rPr>
        <w:t>To determine whether the institution has:</w:t>
      </w:r>
    </w:p>
    <w:p w14:paraId="52CC6AC8" w14:textId="501CFBA9" w:rsidR="0027540D" w:rsidRPr="00393DF7" w:rsidRDefault="0027540D" w:rsidP="00393DF7">
      <w:pPr>
        <w:numPr>
          <w:ilvl w:val="3"/>
          <w:numId w:val="1"/>
        </w:numPr>
        <w:spacing w:after="160" w:line="259" w:lineRule="auto"/>
        <w:rPr>
          <w:rFonts w:ascii="Gilroy-Medium" w:hAnsi="Gilroy-Medium"/>
          <w:b/>
          <w:bCs/>
          <w:sz w:val="20"/>
          <w:szCs w:val="20"/>
        </w:rPr>
      </w:pPr>
      <w:r w:rsidRPr="00393DF7">
        <w:rPr>
          <w:rFonts w:ascii="Gilroy-Medium" w:eastAsiaTheme="minorEastAsia" w:hAnsi="Gilroy-Medium" w:cs="Aptos"/>
          <w:color w:val="000000" w:themeColor="text1"/>
          <w:sz w:val="20"/>
          <w:szCs w:val="20"/>
          <w:lang w:val="en-CA" w:eastAsia="en-US"/>
        </w:rPr>
        <w:t>Considered fully the comments, suggestions, and recommendations of reports by CAQC’s SVT</w:t>
      </w:r>
      <w:r w:rsidR="00A17787">
        <w:rPr>
          <w:rFonts w:ascii="Gilroy-Medium" w:eastAsiaTheme="minorEastAsia" w:hAnsi="Gilroy-Medium" w:cs="Aptos"/>
          <w:color w:val="000000" w:themeColor="text1"/>
          <w:sz w:val="20"/>
          <w:szCs w:val="20"/>
          <w:lang w:val="en-CA" w:eastAsia="en-US"/>
        </w:rPr>
        <w:t>s</w:t>
      </w:r>
      <w:r w:rsidRPr="00393DF7">
        <w:rPr>
          <w:rFonts w:ascii="Gilroy-Medium" w:eastAsiaTheme="minorEastAsia" w:hAnsi="Gilroy-Medium" w:cs="Aptos"/>
          <w:color w:val="000000" w:themeColor="text1"/>
          <w:sz w:val="20"/>
          <w:szCs w:val="20"/>
          <w:lang w:val="en-CA" w:eastAsia="en-US"/>
        </w:rPr>
        <w:t xml:space="preserve">, insofar as they have been supported by CAQC, and have responded to them satisfactorily; </w:t>
      </w:r>
    </w:p>
    <w:p w14:paraId="6F6B49F0" w14:textId="77777777" w:rsidR="0027540D" w:rsidRPr="00393DF7" w:rsidRDefault="0027540D" w:rsidP="00393DF7">
      <w:pPr>
        <w:numPr>
          <w:ilvl w:val="3"/>
          <w:numId w:val="1"/>
        </w:numPr>
        <w:spacing w:after="160" w:line="259" w:lineRule="auto"/>
        <w:rPr>
          <w:rFonts w:ascii="Gilroy-Medium" w:hAnsi="Gilroy-Medium"/>
          <w:b/>
          <w:sz w:val="20"/>
          <w:szCs w:val="20"/>
        </w:rPr>
      </w:pPr>
      <w:r w:rsidRPr="00393DF7">
        <w:rPr>
          <w:rFonts w:ascii="Gilroy-Medium" w:eastAsiaTheme="minorHAnsi" w:hAnsi="Gilroy-Medium" w:cs="Aptos"/>
          <w:color w:val="000000"/>
          <w:sz w:val="20"/>
          <w:szCs w:val="20"/>
          <w:lang w:val="en-CA" w:eastAsia="en-US"/>
        </w:rPr>
        <w:t xml:space="preserve">Developed suitable mechanisms to undertake its own self-evaluation, including monitoring and improving program quality; and </w:t>
      </w:r>
    </w:p>
    <w:p w14:paraId="69884EBE" w14:textId="46EC923A" w:rsidR="0027540D" w:rsidRPr="00393DF7" w:rsidRDefault="0027540D" w:rsidP="00393DF7">
      <w:pPr>
        <w:numPr>
          <w:ilvl w:val="3"/>
          <w:numId w:val="1"/>
        </w:numPr>
        <w:spacing w:after="160" w:line="259" w:lineRule="auto"/>
        <w:rPr>
          <w:rFonts w:ascii="Gilroy-Medium" w:hAnsi="Gilroy-Medium"/>
          <w:b/>
          <w:sz w:val="20"/>
          <w:szCs w:val="20"/>
        </w:rPr>
      </w:pPr>
      <w:r w:rsidRPr="00393DF7">
        <w:rPr>
          <w:rFonts w:ascii="Gilroy-Medium" w:eastAsiaTheme="minorHAnsi" w:hAnsi="Gilroy-Medium" w:cs="Aptos"/>
          <w:color w:val="000000"/>
          <w:sz w:val="20"/>
          <w:szCs w:val="20"/>
          <w:lang w:val="en-CA" w:eastAsia="en-US"/>
        </w:rPr>
        <w:t xml:space="preserve">Developed effective policies and processes for new degree proposal development and internal approval.; and </w:t>
      </w:r>
    </w:p>
    <w:p w14:paraId="1279DB69" w14:textId="63223567" w:rsidR="0027540D" w:rsidRPr="00393DF7" w:rsidRDefault="0027540D" w:rsidP="00393DF7">
      <w:pPr>
        <w:numPr>
          <w:ilvl w:val="3"/>
          <w:numId w:val="1"/>
        </w:numPr>
        <w:spacing w:after="160" w:line="259" w:lineRule="auto"/>
        <w:rPr>
          <w:rFonts w:ascii="Gilroy-Medium" w:hAnsi="Gilroy-Medium"/>
          <w:bCs/>
          <w:sz w:val="20"/>
          <w:szCs w:val="20"/>
        </w:rPr>
      </w:pPr>
      <w:r w:rsidRPr="00393DF7">
        <w:rPr>
          <w:rFonts w:ascii="Gilroy-Medium" w:hAnsi="Gilroy-Medium"/>
          <w:bCs/>
          <w:sz w:val="20"/>
          <w:szCs w:val="20"/>
        </w:rPr>
        <w:t xml:space="preserve">To provide </w:t>
      </w:r>
      <w:r w:rsidR="008218CC" w:rsidRPr="00393DF7">
        <w:rPr>
          <w:rFonts w:ascii="Gilroy-Medium" w:hAnsi="Gilroy-Medium"/>
          <w:bCs/>
          <w:sz w:val="20"/>
          <w:szCs w:val="20"/>
        </w:rPr>
        <w:t xml:space="preserve">CAQC </w:t>
      </w:r>
      <w:r w:rsidRPr="00393DF7">
        <w:rPr>
          <w:rFonts w:ascii="Gilroy-Medium" w:hAnsi="Gilroy-Medium"/>
          <w:bCs/>
          <w:sz w:val="20"/>
          <w:szCs w:val="20"/>
        </w:rPr>
        <w:t>a basis for judgments regarding:</w:t>
      </w:r>
    </w:p>
    <w:p w14:paraId="0D6B6504" w14:textId="77777777" w:rsidR="0027540D" w:rsidRPr="00393DF7" w:rsidRDefault="0027540D" w:rsidP="00393DF7">
      <w:pPr>
        <w:numPr>
          <w:ilvl w:val="4"/>
          <w:numId w:val="1"/>
        </w:numPr>
        <w:spacing w:after="160" w:line="259" w:lineRule="auto"/>
        <w:rPr>
          <w:rFonts w:ascii="Gilroy-Medium" w:hAnsi="Gilroy-Medium"/>
          <w:b/>
          <w:sz w:val="20"/>
          <w:szCs w:val="20"/>
        </w:rPr>
      </w:pPr>
      <w:r w:rsidRPr="00393DF7">
        <w:rPr>
          <w:rFonts w:ascii="Gilroy-Medium" w:eastAsiaTheme="minorHAnsi" w:hAnsi="Gilroy-Medium" w:cs="Aptos"/>
          <w:color w:val="000000"/>
          <w:sz w:val="20"/>
          <w:szCs w:val="20"/>
          <w:lang w:val="en-CA" w:eastAsia="en-US"/>
        </w:rPr>
        <w:t xml:space="preserve">The continuation of an approved degree program, including any CAQC requirements, if any; or </w:t>
      </w:r>
    </w:p>
    <w:p w14:paraId="027117A5" w14:textId="43745C86" w:rsidR="00393DF7" w:rsidRPr="009118E2" w:rsidRDefault="0027540D" w:rsidP="00393DF7">
      <w:pPr>
        <w:numPr>
          <w:ilvl w:val="4"/>
          <w:numId w:val="1"/>
        </w:numPr>
        <w:spacing w:after="160" w:line="259" w:lineRule="auto"/>
        <w:rPr>
          <w:rFonts w:ascii="Gilroy-Medium" w:hAnsi="Gilroy-Medium"/>
          <w:b/>
          <w:sz w:val="20"/>
          <w:szCs w:val="20"/>
        </w:rPr>
      </w:pPr>
      <w:r w:rsidRPr="00393DF7">
        <w:rPr>
          <w:rFonts w:ascii="Gilroy-Medium" w:eastAsiaTheme="minorHAnsi" w:hAnsi="Gilroy-Medium" w:cs="Aptos"/>
          <w:color w:val="000000"/>
          <w:sz w:val="20"/>
          <w:szCs w:val="20"/>
          <w:lang w:val="en-CA" w:eastAsia="en-US"/>
        </w:rPr>
        <w:t xml:space="preserve">The withdrawal of approval of a degree program or programs. </w:t>
      </w:r>
    </w:p>
    <w:p w14:paraId="386FB7EA" w14:textId="29DAAA3A" w:rsidR="0027540D" w:rsidRPr="00393DF7" w:rsidRDefault="0027540D" w:rsidP="0027540D">
      <w:pPr>
        <w:numPr>
          <w:ilvl w:val="1"/>
          <w:numId w:val="1"/>
        </w:numPr>
        <w:spacing w:after="160" w:line="259" w:lineRule="auto"/>
        <w:rPr>
          <w:rFonts w:ascii="Gilroy-Medium" w:hAnsi="Gilroy-Medium"/>
          <w:b/>
          <w:sz w:val="20"/>
          <w:szCs w:val="20"/>
        </w:rPr>
      </w:pPr>
      <w:r w:rsidRPr="00393DF7">
        <w:rPr>
          <w:rFonts w:ascii="Gilroy-Medium" w:hAnsi="Gilroy-Medium"/>
          <w:b/>
          <w:sz w:val="20"/>
          <w:szCs w:val="20"/>
        </w:rPr>
        <w:t>Procedures:</w:t>
      </w:r>
    </w:p>
    <w:p w14:paraId="789005FA" w14:textId="5B9FAFFF" w:rsidR="0027540D" w:rsidRPr="00393DF7" w:rsidRDefault="005638F1" w:rsidP="0027540D">
      <w:pPr>
        <w:numPr>
          <w:ilvl w:val="2"/>
          <w:numId w:val="1"/>
        </w:numPr>
        <w:spacing w:after="160" w:line="259" w:lineRule="auto"/>
        <w:rPr>
          <w:rFonts w:ascii="Gilroy-Medium" w:hAnsi="Gilroy-Medium"/>
          <w:bCs/>
          <w:sz w:val="20"/>
          <w:szCs w:val="20"/>
        </w:rPr>
      </w:pPr>
      <w:r w:rsidRPr="00393DF7">
        <w:rPr>
          <w:rFonts w:ascii="Gilroy-Medium" w:hAnsi="Gilroy-Medium"/>
          <w:bCs/>
          <w:sz w:val="20"/>
          <w:szCs w:val="20"/>
          <w:lang w:val="en-CA"/>
        </w:rPr>
        <w:t xml:space="preserve">Approximately one year before CAQC intends to conduct a comprehensive review, it will notify the Vice-President Academic of the pending evaluation and ask </w:t>
      </w:r>
      <w:r w:rsidR="008218CC" w:rsidRPr="00393DF7">
        <w:rPr>
          <w:rFonts w:ascii="Gilroy-Medium" w:hAnsi="Gilroy-Medium"/>
          <w:bCs/>
          <w:sz w:val="20"/>
          <w:szCs w:val="20"/>
          <w:lang w:val="en-CA"/>
        </w:rPr>
        <w:t>the institution</w:t>
      </w:r>
      <w:r w:rsidRPr="00393DF7">
        <w:rPr>
          <w:rFonts w:ascii="Gilroy-Medium" w:hAnsi="Gilroy-Medium"/>
          <w:bCs/>
          <w:sz w:val="20"/>
          <w:szCs w:val="20"/>
          <w:lang w:val="en-CA"/>
        </w:rPr>
        <w:t xml:space="preserve"> to conduct an institutional self-study.</w:t>
      </w:r>
    </w:p>
    <w:p w14:paraId="045512AA" w14:textId="18A2B553" w:rsidR="0084419F" w:rsidRPr="00393DF7" w:rsidRDefault="0084419F" w:rsidP="0084419F">
      <w:pPr>
        <w:pStyle w:val="ITNumbered123"/>
        <w:numPr>
          <w:ilvl w:val="2"/>
          <w:numId w:val="1"/>
        </w:numPr>
        <w:rPr>
          <w:rFonts w:ascii="Gilroy-Medium" w:hAnsi="Gilroy-Medium"/>
          <w:b w:val="0"/>
          <w:bCs/>
          <w:szCs w:val="20"/>
        </w:rPr>
      </w:pPr>
      <w:r w:rsidRPr="00393DF7">
        <w:rPr>
          <w:rFonts w:ascii="Gilroy-Medium" w:hAnsi="Gilroy-Medium"/>
          <w:b w:val="0"/>
          <w:bCs/>
          <w:szCs w:val="20"/>
        </w:rPr>
        <w:t>The Vice-President Academic will inform the department of Institutional Planning and Research (IPR), the</w:t>
      </w:r>
      <w:r w:rsidR="00D853B5" w:rsidRPr="00393DF7">
        <w:rPr>
          <w:rFonts w:ascii="Gilroy-Medium" w:hAnsi="Gilroy-Medium"/>
          <w:b w:val="0"/>
          <w:bCs/>
          <w:szCs w:val="20"/>
        </w:rPr>
        <w:t xml:space="preserve"> Academic Council, the</w:t>
      </w:r>
      <w:r w:rsidRPr="00393DF7">
        <w:rPr>
          <w:rFonts w:ascii="Gilroy-Medium" w:hAnsi="Gilroy-Medium"/>
          <w:b w:val="0"/>
          <w:bCs/>
          <w:szCs w:val="20"/>
        </w:rPr>
        <w:t xml:space="preserve"> Program Review Committee, and the relevant Deans of the notification and pending evaluation from </w:t>
      </w:r>
      <w:proofErr w:type="gramStart"/>
      <w:r w:rsidRPr="00393DF7">
        <w:rPr>
          <w:rFonts w:ascii="Gilroy-Medium" w:hAnsi="Gilroy-Medium"/>
          <w:b w:val="0"/>
          <w:bCs/>
          <w:szCs w:val="20"/>
        </w:rPr>
        <w:t>CAQC</w:t>
      </w:r>
      <w:r w:rsidR="00B04643" w:rsidRPr="00393DF7">
        <w:rPr>
          <w:rFonts w:ascii="Gilroy-Medium" w:hAnsi="Gilroy-Medium"/>
          <w:b w:val="0"/>
          <w:bCs/>
          <w:szCs w:val="20"/>
        </w:rPr>
        <w:t>, and</w:t>
      </w:r>
      <w:proofErr w:type="gramEnd"/>
      <w:r w:rsidR="00B04643" w:rsidRPr="00393DF7">
        <w:rPr>
          <w:rFonts w:ascii="Gilroy-Medium" w:hAnsi="Gilroy-Medium"/>
          <w:b w:val="0"/>
          <w:bCs/>
          <w:szCs w:val="20"/>
        </w:rPr>
        <w:t xml:space="preserve"> will form the Program Review Team assigned to develop the institutional self-study and the institutional response to the external review report.</w:t>
      </w:r>
    </w:p>
    <w:p w14:paraId="6CBE0784" w14:textId="5F2EE43D" w:rsidR="007917F8" w:rsidRPr="00393DF7" w:rsidRDefault="00D853B5" w:rsidP="007917F8">
      <w:pPr>
        <w:pStyle w:val="ITNumbered123"/>
        <w:numPr>
          <w:ilvl w:val="3"/>
          <w:numId w:val="1"/>
        </w:numPr>
        <w:rPr>
          <w:rFonts w:ascii="Gilroy-Medium" w:hAnsi="Gilroy-Medium"/>
          <w:b w:val="0"/>
          <w:bCs/>
          <w:szCs w:val="20"/>
        </w:rPr>
      </w:pPr>
      <w:r w:rsidRPr="00393DF7">
        <w:rPr>
          <w:rFonts w:ascii="Gilroy-Medium" w:hAnsi="Gilroy-Medium"/>
          <w:b w:val="0"/>
          <w:bCs/>
          <w:szCs w:val="20"/>
        </w:rPr>
        <w:t>The Office of the Vice-President Academic will manage the invitations and scheduling of SVTs</w:t>
      </w:r>
      <w:r w:rsidR="00B04643" w:rsidRPr="00393DF7">
        <w:rPr>
          <w:rFonts w:ascii="Gilroy-Medium" w:hAnsi="Gilroy-Medium"/>
          <w:b w:val="0"/>
          <w:bCs/>
          <w:szCs w:val="20"/>
        </w:rPr>
        <w:t xml:space="preserve"> and Program Review Team.</w:t>
      </w:r>
    </w:p>
    <w:p w14:paraId="1F915986" w14:textId="3F381AF2" w:rsidR="007917F8" w:rsidRPr="00393DF7" w:rsidRDefault="007917F8" w:rsidP="0085011C">
      <w:pPr>
        <w:numPr>
          <w:ilvl w:val="3"/>
          <w:numId w:val="1"/>
        </w:numPr>
        <w:spacing w:after="160" w:line="259" w:lineRule="auto"/>
        <w:rPr>
          <w:rFonts w:ascii="Gilroy-Medium" w:hAnsi="Gilroy-Medium"/>
          <w:sz w:val="20"/>
          <w:szCs w:val="20"/>
        </w:rPr>
      </w:pPr>
      <w:r w:rsidRPr="00393DF7">
        <w:rPr>
          <w:rFonts w:ascii="Gilroy-Medium" w:hAnsi="Gilroy-Medium"/>
          <w:sz w:val="20"/>
          <w:szCs w:val="20"/>
        </w:rPr>
        <w:t>The Vice-President Academic will host an orientation session for the Program Review Team.</w:t>
      </w:r>
    </w:p>
    <w:p w14:paraId="35E1A9C3" w14:textId="27BF25DF" w:rsidR="0084419F" w:rsidRPr="00393DF7" w:rsidRDefault="0084419F" w:rsidP="77989E1A">
      <w:pPr>
        <w:pStyle w:val="Default"/>
        <w:numPr>
          <w:ilvl w:val="2"/>
          <w:numId w:val="1"/>
        </w:numPr>
        <w:rPr>
          <w:sz w:val="20"/>
          <w:szCs w:val="20"/>
          <w:lang w:val="en-AU"/>
        </w:rPr>
      </w:pPr>
      <w:r w:rsidRPr="00393DF7">
        <w:rPr>
          <w:sz w:val="20"/>
          <w:szCs w:val="20"/>
          <w:lang w:val="en-AU"/>
        </w:rPr>
        <w:t xml:space="preserve">The </w:t>
      </w:r>
      <w:r w:rsidR="008F1CEC" w:rsidRPr="00393DF7">
        <w:rPr>
          <w:sz w:val="20"/>
          <w:szCs w:val="20"/>
          <w:lang w:val="en-AU"/>
        </w:rPr>
        <w:t>Program Review Team</w:t>
      </w:r>
      <w:r w:rsidRPr="00393DF7">
        <w:rPr>
          <w:sz w:val="20"/>
          <w:szCs w:val="20"/>
          <w:lang w:val="en-AU"/>
        </w:rPr>
        <w:t xml:space="preserve"> will conduct an institutional self-study that contains an analysis and evaluation relating to all approved degree programs following the guidelines outlined in the Comprehensive Organizational Self-Study template (available on the </w:t>
      </w:r>
      <w:hyperlink r:id="rId11" w:history="1">
        <w:r w:rsidRPr="00393DF7">
          <w:rPr>
            <w:rStyle w:val="Hyperlink"/>
            <w:sz w:val="20"/>
            <w:szCs w:val="20"/>
            <w:lang w:val="en-AU"/>
          </w:rPr>
          <w:t>CAQC</w:t>
        </w:r>
      </w:hyperlink>
      <w:r w:rsidRPr="00393DF7">
        <w:rPr>
          <w:sz w:val="20"/>
          <w:szCs w:val="20"/>
          <w:lang w:val="en-AU"/>
        </w:rPr>
        <w:t xml:space="preserve"> website).</w:t>
      </w:r>
    </w:p>
    <w:p w14:paraId="602AB8E3" w14:textId="23AB9391" w:rsidR="008F1CEC" w:rsidRPr="00393DF7" w:rsidRDefault="008F1CEC" w:rsidP="77989E1A">
      <w:pPr>
        <w:pStyle w:val="Default"/>
        <w:numPr>
          <w:ilvl w:val="2"/>
          <w:numId w:val="1"/>
        </w:numPr>
        <w:rPr>
          <w:sz w:val="20"/>
          <w:szCs w:val="20"/>
          <w:lang w:val="en-AU"/>
        </w:rPr>
      </w:pPr>
      <w:r w:rsidRPr="00393DF7">
        <w:rPr>
          <w:sz w:val="20"/>
          <w:szCs w:val="20"/>
          <w:lang w:val="en-AU"/>
        </w:rPr>
        <w:t>The Program Review Team will submit the institutional self-study to the Vice-President Academic for review and approval.</w:t>
      </w:r>
    </w:p>
    <w:p w14:paraId="2BC67DF6" w14:textId="0A5FA61C" w:rsidR="0084419F" w:rsidRPr="00393DF7" w:rsidRDefault="0084419F" w:rsidP="77989E1A">
      <w:pPr>
        <w:pStyle w:val="Default"/>
        <w:numPr>
          <w:ilvl w:val="2"/>
          <w:numId w:val="1"/>
        </w:numPr>
        <w:rPr>
          <w:sz w:val="20"/>
          <w:szCs w:val="20"/>
          <w:lang w:val="en-AU"/>
        </w:rPr>
      </w:pPr>
      <w:r w:rsidRPr="00393DF7">
        <w:rPr>
          <w:sz w:val="20"/>
          <w:szCs w:val="20"/>
          <w:lang w:val="en-AU"/>
        </w:rPr>
        <w:lastRenderedPageBreak/>
        <w:t xml:space="preserve">The Vice-President Academic will submit </w:t>
      </w:r>
      <w:r w:rsidRPr="00393DF7">
        <w:rPr>
          <w:rFonts w:cs="Aptos"/>
          <w:sz w:val="20"/>
          <w:szCs w:val="20"/>
          <w:lang w:val="en-AU"/>
        </w:rPr>
        <w:t xml:space="preserve">the institutional self-study </w:t>
      </w:r>
      <w:r w:rsidR="00D853B5" w:rsidRPr="00393DF7">
        <w:rPr>
          <w:rFonts w:cs="Aptos"/>
          <w:sz w:val="20"/>
          <w:szCs w:val="20"/>
          <w:lang w:val="en-AU"/>
        </w:rPr>
        <w:t xml:space="preserve">to </w:t>
      </w:r>
      <w:r w:rsidRPr="00393DF7">
        <w:rPr>
          <w:rFonts w:cs="Aptos"/>
          <w:sz w:val="20"/>
          <w:szCs w:val="20"/>
          <w:lang w:val="en-AU"/>
        </w:rPr>
        <w:t xml:space="preserve">CAQC by a date determined in consultation between the Vice-President Academic and CAQC, normally within one year after notification. </w:t>
      </w:r>
    </w:p>
    <w:p w14:paraId="77D22025" w14:textId="77777777" w:rsidR="0084419F" w:rsidRPr="00393DF7" w:rsidRDefault="0084419F" w:rsidP="77989E1A">
      <w:pPr>
        <w:pStyle w:val="Default"/>
        <w:numPr>
          <w:ilvl w:val="2"/>
          <w:numId w:val="1"/>
        </w:numPr>
        <w:rPr>
          <w:sz w:val="20"/>
          <w:szCs w:val="20"/>
          <w:lang w:val="en-AU"/>
        </w:rPr>
      </w:pPr>
      <w:r w:rsidRPr="00393DF7">
        <w:rPr>
          <w:rFonts w:cs="Aptos"/>
          <w:sz w:val="20"/>
          <w:szCs w:val="20"/>
          <w:lang w:val="en-AU"/>
        </w:rPr>
        <w:t xml:space="preserve">As part of the evaluation, CAQC will appoint </w:t>
      </w:r>
      <w:proofErr w:type="gramStart"/>
      <w:r w:rsidRPr="00393DF7">
        <w:rPr>
          <w:rFonts w:cs="Aptos"/>
          <w:sz w:val="20"/>
          <w:szCs w:val="20"/>
          <w:lang w:val="en-AU"/>
        </w:rPr>
        <w:t>a</w:t>
      </w:r>
      <w:proofErr w:type="gramEnd"/>
      <w:r w:rsidRPr="00393DF7">
        <w:rPr>
          <w:rFonts w:cs="Aptos"/>
          <w:sz w:val="20"/>
          <w:szCs w:val="20"/>
          <w:lang w:val="en-AU"/>
        </w:rPr>
        <w:t xml:space="preserve"> SVT of External Evaluators to assess the self-study and supporting information and visit the institution.</w:t>
      </w:r>
    </w:p>
    <w:p w14:paraId="7558513F" w14:textId="6D408A69" w:rsidR="0084419F" w:rsidRPr="00393DF7" w:rsidRDefault="0084419F" w:rsidP="77989E1A">
      <w:pPr>
        <w:pStyle w:val="Default"/>
        <w:numPr>
          <w:ilvl w:val="2"/>
          <w:numId w:val="1"/>
        </w:numPr>
        <w:rPr>
          <w:sz w:val="20"/>
          <w:szCs w:val="20"/>
          <w:lang w:val="en-AU"/>
        </w:rPr>
      </w:pPr>
      <w:r w:rsidRPr="00393DF7">
        <w:rPr>
          <w:rFonts w:cs="Aptos"/>
          <w:sz w:val="20"/>
          <w:szCs w:val="20"/>
          <w:lang w:val="en-AU"/>
        </w:rPr>
        <w:t xml:space="preserve">Using the self-study and insights gained from the site visit, the SVT will write a report. Prior to its consideration by CAQC, the team’s report will be provided by the CAQC Secretariat to the institution for a written response. </w:t>
      </w:r>
    </w:p>
    <w:p w14:paraId="1E43D015" w14:textId="6820AF25" w:rsidR="008218CC" w:rsidRPr="00393DF7" w:rsidRDefault="008218CC" w:rsidP="0085011C">
      <w:pPr>
        <w:pStyle w:val="Default"/>
        <w:numPr>
          <w:ilvl w:val="3"/>
          <w:numId w:val="1"/>
        </w:numPr>
        <w:rPr>
          <w:sz w:val="20"/>
          <w:szCs w:val="20"/>
          <w:lang w:val="en-AU"/>
        </w:rPr>
      </w:pPr>
      <w:r w:rsidRPr="00393DF7">
        <w:rPr>
          <w:rFonts w:cs="Aptos"/>
          <w:sz w:val="20"/>
          <w:szCs w:val="20"/>
          <w:lang w:val="en-AU"/>
        </w:rPr>
        <w:t>The Program Review Team will develop a written response to be approved by the Vice-President Academic. The Vice-President Academic will submit the response.</w:t>
      </w:r>
    </w:p>
    <w:p w14:paraId="74D0F531" w14:textId="77777777" w:rsidR="00FC4ED6" w:rsidRPr="00393DF7" w:rsidRDefault="0084419F" w:rsidP="00FC4ED6">
      <w:pPr>
        <w:pStyle w:val="Default"/>
        <w:numPr>
          <w:ilvl w:val="2"/>
          <w:numId w:val="1"/>
        </w:numPr>
        <w:rPr>
          <w:sz w:val="20"/>
          <w:szCs w:val="20"/>
        </w:rPr>
      </w:pPr>
      <w:r w:rsidRPr="00393DF7">
        <w:rPr>
          <w:rFonts w:cs="Aptos"/>
          <w:sz w:val="20"/>
          <w:szCs w:val="20"/>
        </w:rPr>
        <w:t xml:space="preserve">CAQC considers the self-study, the report of the SVT and the institution’s response. </w:t>
      </w:r>
    </w:p>
    <w:p w14:paraId="73499DC8" w14:textId="77777777" w:rsidR="00FC4ED6" w:rsidRPr="00393DF7" w:rsidRDefault="0084419F" w:rsidP="77989E1A">
      <w:pPr>
        <w:pStyle w:val="Default"/>
        <w:numPr>
          <w:ilvl w:val="2"/>
          <w:numId w:val="1"/>
        </w:numPr>
        <w:rPr>
          <w:sz w:val="20"/>
          <w:szCs w:val="20"/>
          <w:lang w:val="en-AU"/>
        </w:rPr>
      </w:pPr>
      <w:r w:rsidRPr="00393DF7">
        <w:rPr>
          <w:rFonts w:cs="Aptos"/>
          <w:sz w:val="20"/>
          <w:szCs w:val="20"/>
          <w:lang w:val="en-AU"/>
        </w:rPr>
        <w:t>During the entire process, C</w:t>
      </w:r>
      <w:r w:rsidR="00FC4ED6" w:rsidRPr="00393DF7">
        <w:rPr>
          <w:rFonts w:cs="Aptos"/>
          <w:sz w:val="20"/>
          <w:szCs w:val="20"/>
          <w:lang w:val="en-AU"/>
        </w:rPr>
        <w:t>AQC</w:t>
      </w:r>
      <w:r w:rsidRPr="00393DF7">
        <w:rPr>
          <w:rFonts w:cs="Aptos"/>
          <w:sz w:val="20"/>
          <w:szCs w:val="20"/>
          <w:lang w:val="en-AU"/>
        </w:rPr>
        <w:t xml:space="preserve">’s Secretariat will maintain suitable contact with the institution regarding matters relating to the evaluation, including: </w:t>
      </w:r>
    </w:p>
    <w:p w14:paraId="509686BB" w14:textId="77777777" w:rsidR="00FC4ED6" w:rsidRPr="00393DF7" w:rsidRDefault="0084419F" w:rsidP="00FC4ED6">
      <w:pPr>
        <w:pStyle w:val="Default"/>
        <w:numPr>
          <w:ilvl w:val="3"/>
          <w:numId w:val="1"/>
        </w:numPr>
        <w:rPr>
          <w:sz w:val="20"/>
          <w:szCs w:val="20"/>
        </w:rPr>
      </w:pPr>
      <w:r w:rsidRPr="00393DF7">
        <w:rPr>
          <w:rFonts w:cs="Aptos"/>
          <w:sz w:val="20"/>
          <w:szCs w:val="20"/>
        </w:rPr>
        <w:t xml:space="preserve">Organization and planning; </w:t>
      </w:r>
    </w:p>
    <w:p w14:paraId="0B2A93A5" w14:textId="77777777" w:rsidR="00FC4ED6" w:rsidRPr="00393DF7" w:rsidRDefault="0084419F" w:rsidP="00FC4ED6">
      <w:pPr>
        <w:pStyle w:val="Default"/>
        <w:numPr>
          <w:ilvl w:val="3"/>
          <w:numId w:val="1"/>
        </w:numPr>
        <w:rPr>
          <w:sz w:val="20"/>
          <w:szCs w:val="20"/>
        </w:rPr>
      </w:pPr>
      <w:r w:rsidRPr="00393DF7">
        <w:rPr>
          <w:rFonts w:cs="Aptos"/>
          <w:sz w:val="20"/>
          <w:szCs w:val="20"/>
        </w:rPr>
        <w:t xml:space="preserve">The tentative and the finalized dates of visitations; </w:t>
      </w:r>
    </w:p>
    <w:p w14:paraId="4AE5721A" w14:textId="77777777" w:rsidR="00FC4ED6" w:rsidRPr="00393DF7" w:rsidRDefault="0084419F" w:rsidP="00FC4ED6">
      <w:pPr>
        <w:pStyle w:val="Default"/>
        <w:numPr>
          <w:ilvl w:val="3"/>
          <w:numId w:val="1"/>
        </w:numPr>
        <w:rPr>
          <w:sz w:val="20"/>
          <w:szCs w:val="20"/>
        </w:rPr>
      </w:pPr>
      <w:r w:rsidRPr="00393DF7">
        <w:rPr>
          <w:rFonts w:cs="Aptos"/>
          <w:sz w:val="20"/>
          <w:szCs w:val="20"/>
        </w:rPr>
        <w:t xml:space="preserve">The nature of the SVT and the names of its members; and </w:t>
      </w:r>
    </w:p>
    <w:p w14:paraId="354AF67A" w14:textId="7902CBAA" w:rsidR="00FC4ED6" w:rsidRPr="00393DF7" w:rsidRDefault="0084419F" w:rsidP="77989E1A">
      <w:pPr>
        <w:pStyle w:val="Default"/>
        <w:numPr>
          <w:ilvl w:val="3"/>
          <w:numId w:val="1"/>
        </w:numPr>
        <w:rPr>
          <w:sz w:val="20"/>
          <w:szCs w:val="20"/>
          <w:lang w:val="en-AU"/>
        </w:rPr>
      </w:pPr>
      <w:r w:rsidRPr="00393DF7">
        <w:rPr>
          <w:rFonts w:cs="Aptos"/>
          <w:sz w:val="20"/>
          <w:szCs w:val="20"/>
          <w:lang w:val="en-AU"/>
        </w:rPr>
        <w:t xml:space="preserve"> The nature of any materials required of the institution and any activity it may be required to undertake. </w:t>
      </w:r>
    </w:p>
    <w:p w14:paraId="101153FB" w14:textId="77777777" w:rsidR="00FC4ED6" w:rsidRPr="00393DF7" w:rsidRDefault="00FC4ED6" w:rsidP="00FC4ED6">
      <w:pPr>
        <w:numPr>
          <w:ilvl w:val="2"/>
          <w:numId w:val="1"/>
        </w:numPr>
        <w:spacing w:after="160" w:line="259" w:lineRule="auto"/>
        <w:rPr>
          <w:rFonts w:ascii="Gilroy-Medium" w:hAnsi="Gilroy-Medium"/>
          <w:bCs/>
          <w:sz w:val="20"/>
          <w:szCs w:val="20"/>
        </w:rPr>
      </w:pPr>
      <w:r w:rsidRPr="00393DF7">
        <w:rPr>
          <w:rFonts w:ascii="Gilroy-Medium" w:hAnsi="Gilroy-Medium"/>
          <w:bCs/>
          <w:sz w:val="20"/>
          <w:szCs w:val="20"/>
        </w:rPr>
        <w:t>The comprehensive review primarily consists of:</w:t>
      </w:r>
    </w:p>
    <w:p w14:paraId="03CF9051" w14:textId="5C010E7F" w:rsidR="00FC4ED6" w:rsidRPr="00393DF7" w:rsidRDefault="00FC4ED6" w:rsidP="00FC4ED6">
      <w:pPr>
        <w:numPr>
          <w:ilvl w:val="3"/>
          <w:numId w:val="1"/>
        </w:numPr>
        <w:spacing w:after="160" w:line="259" w:lineRule="auto"/>
        <w:rPr>
          <w:rFonts w:ascii="Gilroy-Medium" w:hAnsi="Gilroy-Medium"/>
          <w:b/>
          <w:sz w:val="20"/>
          <w:szCs w:val="20"/>
        </w:rPr>
      </w:pPr>
      <w:r w:rsidRPr="00393DF7">
        <w:rPr>
          <w:rFonts w:ascii="Gilroy-Medium" w:eastAsiaTheme="minorHAnsi" w:hAnsi="Gilroy-Medium" w:cs="Aptos"/>
          <w:color w:val="000000"/>
          <w:sz w:val="20"/>
          <w:szCs w:val="20"/>
          <w:lang w:val="en-CA" w:eastAsia="en-US"/>
        </w:rPr>
        <w:t xml:space="preserve">The institution’s self-study, </w:t>
      </w:r>
    </w:p>
    <w:p w14:paraId="4CE01585" w14:textId="77777777" w:rsidR="00FC4ED6" w:rsidRPr="00393DF7" w:rsidRDefault="00FC4ED6" w:rsidP="00FC4ED6">
      <w:pPr>
        <w:numPr>
          <w:ilvl w:val="3"/>
          <w:numId w:val="1"/>
        </w:numPr>
        <w:spacing w:after="160" w:line="259" w:lineRule="auto"/>
        <w:rPr>
          <w:rFonts w:ascii="Gilroy-Medium" w:hAnsi="Gilroy-Medium"/>
          <w:b/>
          <w:sz w:val="20"/>
          <w:szCs w:val="20"/>
        </w:rPr>
      </w:pPr>
      <w:r w:rsidRPr="00393DF7">
        <w:rPr>
          <w:rFonts w:ascii="Gilroy-Medium" w:eastAsiaTheme="minorHAnsi" w:hAnsi="Gilroy-Medium" w:cs="Aptos"/>
          <w:color w:val="000000"/>
          <w:sz w:val="20"/>
          <w:szCs w:val="20"/>
          <w:lang w:val="en-CA" w:eastAsia="en-US"/>
        </w:rPr>
        <w:t xml:space="preserve">The report of the SVT following a site visit, and </w:t>
      </w:r>
    </w:p>
    <w:p w14:paraId="73AB2F7D" w14:textId="77777777" w:rsidR="00FC4ED6" w:rsidRPr="00393DF7" w:rsidRDefault="00FC4ED6" w:rsidP="00FC4ED6">
      <w:pPr>
        <w:numPr>
          <w:ilvl w:val="3"/>
          <w:numId w:val="1"/>
        </w:numPr>
        <w:spacing w:after="160" w:line="259" w:lineRule="auto"/>
        <w:rPr>
          <w:rFonts w:ascii="Gilroy-Medium" w:hAnsi="Gilroy-Medium"/>
          <w:b/>
          <w:sz w:val="20"/>
          <w:szCs w:val="20"/>
        </w:rPr>
      </w:pPr>
      <w:r w:rsidRPr="00393DF7">
        <w:rPr>
          <w:rFonts w:ascii="Gilroy-Medium" w:eastAsiaTheme="minorHAnsi" w:hAnsi="Gilroy-Medium" w:cs="Aptos"/>
          <w:color w:val="000000"/>
          <w:sz w:val="20"/>
          <w:szCs w:val="20"/>
          <w:lang w:val="en-CA" w:eastAsia="en-US"/>
        </w:rPr>
        <w:t xml:space="preserve">The response by the institution to the report of the SVT. </w:t>
      </w:r>
    </w:p>
    <w:p w14:paraId="7A93A1E3" w14:textId="0448C3EC" w:rsidR="008F1CEC" w:rsidRPr="00393DF7" w:rsidRDefault="008F1CEC" w:rsidP="0085011C">
      <w:pPr>
        <w:numPr>
          <w:ilvl w:val="1"/>
          <w:numId w:val="1"/>
        </w:numPr>
        <w:spacing w:after="160" w:line="259" w:lineRule="auto"/>
        <w:rPr>
          <w:rFonts w:ascii="Gilroy-Medium" w:hAnsi="Gilroy-Medium"/>
          <w:b/>
          <w:sz w:val="20"/>
          <w:szCs w:val="20"/>
        </w:rPr>
      </w:pPr>
      <w:r w:rsidRPr="00393DF7">
        <w:rPr>
          <w:rFonts w:ascii="Gilroy-Medium" w:eastAsiaTheme="minorHAnsi" w:hAnsi="Gilroy-Medium" w:cs="Aptos"/>
          <w:color w:val="000000"/>
          <w:sz w:val="20"/>
          <w:szCs w:val="20"/>
          <w:lang w:val="en-CA" w:eastAsia="en-US"/>
        </w:rPr>
        <w:t>The information from the Comprehensive Review will be included in the program’s Biennial Program Review report to be presented to the Program Review Committee and to Academic Council for information.</w:t>
      </w:r>
    </w:p>
    <w:p w14:paraId="32421A31" w14:textId="7E768DA7" w:rsidR="00FC4ED6" w:rsidRPr="00393DF7" w:rsidRDefault="00FC4ED6" w:rsidP="0085011C">
      <w:pPr>
        <w:numPr>
          <w:ilvl w:val="1"/>
          <w:numId w:val="1"/>
        </w:numPr>
        <w:spacing w:after="160" w:line="259" w:lineRule="auto"/>
        <w:rPr>
          <w:rFonts w:ascii="Gilroy-Medium" w:hAnsi="Gilroy-Medium"/>
          <w:b/>
          <w:bCs/>
          <w:sz w:val="20"/>
          <w:szCs w:val="20"/>
        </w:rPr>
      </w:pPr>
      <w:r w:rsidRPr="00393DF7">
        <w:rPr>
          <w:rFonts w:ascii="Gilroy-Medium" w:eastAsiaTheme="minorHAnsi" w:hAnsi="Gilroy-Medium" w:cs="Aptos"/>
          <w:b/>
          <w:bCs/>
          <w:color w:val="000000"/>
          <w:sz w:val="20"/>
          <w:szCs w:val="20"/>
          <w:lang w:val="en-CA" w:eastAsia="en-US"/>
        </w:rPr>
        <w:t>Decision:</w:t>
      </w:r>
    </w:p>
    <w:p w14:paraId="45670201" w14:textId="2D963F53" w:rsidR="0084419F" w:rsidRPr="00393DF7" w:rsidRDefault="00FC4ED6" w:rsidP="0085011C">
      <w:pPr>
        <w:numPr>
          <w:ilvl w:val="2"/>
          <w:numId w:val="1"/>
        </w:numPr>
        <w:spacing w:after="160" w:line="259" w:lineRule="auto"/>
        <w:rPr>
          <w:rFonts w:ascii="Gilroy-Medium" w:eastAsiaTheme="minorHAnsi" w:hAnsi="Gilroy-Medium" w:cs="Aptos"/>
          <w:color w:val="000000"/>
          <w:sz w:val="20"/>
          <w:szCs w:val="20"/>
          <w:lang w:val="en-CA" w:eastAsia="en-US"/>
        </w:rPr>
      </w:pPr>
      <w:r w:rsidRPr="00393DF7">
        <w:rPr>
          <w:rFonts w:ascii="Gilroy-Medium" w:eastAsiaTheme="minorHAnsi" w:hAnsi="Gilroy-Medium" w:cs="Aptos"/>
          <w:sz w:val="20"/>
          <w:szCs w:val="20"/>
        </w:rPr>
        <w:t xml:space="preserve">CAQC will notify the institution and the Minister of its decision in accordance with CAQC guidelines. </w:t>
      </w:r>
    </w:p>
    <w:p w14:paraId="46EACAB5" w14:textId="5EBD4279" w:rsidR="00BA6059" w:rsidRPr="00393DF7" w:rsidRDefault="00BA6059" w:rsidP="00BA6059">
      <w:pPr>
        <w:pStyle w:val="ITNumbered123"/>
        <w:numPr>
          <w:ilvl w:val="0"/>
          <w:numId w:val="1"/>
        </w:numPr>
        <w:rPr>
          <w:rFonts w:ascii="Gilroy-Medium" w:hAnsi="Gilroy-Medium"/>
          <w:szCs w:val="20"/>
        </w:rPr>
      </w:pPr>
      <w:r w:rsidRPr="00393DF7">
        <w:rPr>
          <w:rFonts w:ascii="Gilroy-Medium" w:hAnsi="Gilroy-Medium"/>
          <w:szCs w:val="20"/>
        </w:rPr>
        <w:t>Roles and Responsibilities</w:t>
      </w:r>
    </w:p>
    <w:tbl>
      <w:tblPr>
        <w:tblStyle w:val="TableGrid"/>
        <w:tblW w:w="0" w:type="auto"/>
        <w:tblInd w:w="454" w:type="dxa"/>
        <w:tblLook w:val="04A0" w:firstRow="1" w:lastRow="0" w:firstColumn="1" w:lastColumn="0" w:noHBand="0" w:noVBand="1"/>
      </w:tblPr>
      <w:tblGrid>
        <w:gridCol w:w="2802"/>
        <w:gridCol w:w="6094"/>
      </w:tblGrid>
      <w:tr w:rsidR="00BA6059" w:rsidRPr="00393DF7" w14:paraId="095B0D9F" w14:textId="77777777" w:rsidTr="00BA6059">
        <w:tc>
          <w:tcPr>
            <w:tcW w:w="2802" w:type="dxa"/>
            <w:shd w:val="clear" w:color="auto" w:fill="000000" w:themeFill="text1"/>
          </w:tcPr>
          <w:p w14:paraId="4FAA5220" w14:textId="179C8EB0" w:rsidR="00BA6059" w:rsidRPr="00393DF7" w:rsidRDefault="00BA6059" w:rsidP="00BA6059">
            <w:pPr>
              <w:pStyle w:val="ITNumbered123"/>
              <w:rPr>
                <w:rFonts w:ascii="Gilroy-Medium" w:hAnsi="Gilroy-Medium"/>
                <w:szCs w:val="20"/>
              </w:rPr>
            </w:pPr>
            <w:r w:rsidRPr="00393DF7">
              <w:rPr>
                <w:rFonts w:ascii="Gilroy-Medium" w:hAnsi="Gilroy-Medium"/>
                <w:szCs w:val="20"/>
              </w:rPr>
              <w:t>Stakeholders</w:t>
            </w:r>
          </w:p>
        </w:tc>
        <w:tc>
          <w:tcPr>
            <w:tcW w:w="6094" w:type="dxa"/>
            <w:shd w:val="clear" w:color="auto" w:fill="000000" w:themeFill="text1"/>
          </w:tcPr>
          <w:p w14:paraId="541D7695" w14:textId="10A33C7B" w:rsidR="00BA6059" w:rsidRPr="00393DF7" w:rsidRDefault="00BA6059" w:rsidP="00BA6059">
            <w:pPr>
              <w:pStyle w:val="ITNumbered123"/>
              <w:rPr>
                <w:rFonts w:ascii="Gilroy-Medium" w:hAnsi="Gilroy-Medium"/>
                <w:szCs w:val="20"/>
              </w:rPr>
            </w:pPr>
            <w:r w:rsidRPr="00393DF7">
              <w:rPr>
                <w:rFonts w:ascii="Gilroy-Medium" w:hAnsi="Gilroy-Medium"/>
                <w:szCs w:val="20"/>
              </w:rPr>
              <w:t>Responsibilities</w:t>
            </w:r>
          </w:p>
        </w:tc>
      </w:tr>
      <w:tr w:rsidR="00BA6059" w:rsidRPr="00393DF7" w14:paraId="0FE5DBE0" w14:textId="77777777" w:rsidTr="00BA6059">
        <w:tc>
          <w:tcPr>
            <w:tcW w:w="2802" w:type="dxa"/>
          </w:tcPr>
          <w:p w14:paraId="03E6742C" w14:textId="6AB970AF" w:rsidR="00BA6059" w:rsidRPr="00393DF7" w:rsidRDefault="00BA6059" w:rsidP="00BA6059">
            <w:pPr>
              <w:pStyle w:val="ITNumbered123"/>
              <w:rPr>
                <w:rFonts w:ascii="Gilroy-Medium" w:hAnsi="Gilroy-Medium"/>
                <w:b w:val="0"/>
                <w:bCs/>
                <w:szCs w:val="20"/>
              </w:rPr>
            </w:pPr>
            <w:r w:rsidRPr="00393DF7">
              <w:rPr>
                <w:rFonts w:ascii="Gilroy-Medium" w:hAnsi="Gilroy-Medium"/>
                <w:b w:val="0"/>
                <w:bCs/>
                <w:szCs w:val="20"/>
              </w:rPr>
              <w:t>Academic Council</w:t>
            </w:r>
          </w:p>
        </w:tc>
        <w:tc>
          <w:tcPr>
            <w:tcW w:w="6094" w:type="dxa"/>
          </w:tcPr>
          <w:p w14:paraId="0FBAFEC1" w14:textId="77777777" w:rsidR="00BA6059" w:rsidRPr="00393DF7" w:rsidRDefault="00BA6059" w:rsidP="00BA6059">
            <w:pPr>
              <w:pStyle w:val="ITNumbered123"/>
              <w:numPr>
                <w:ilvl w:val="0"/>
                <w:numId w:val="5"/>
              </w:numPr>
              <w:rPr>
                <w:rFonts w:ascii="Gilroy-Medium" w:hAnsi="Gilroy-Medium"/>
                <w:b w:val="0"/>
                <w:bCs/>
                <w:szCs w:val="20"/>
              </w:rPr>
            </w:pPr>
            <w:r w:rsidRPr="00393DF7">
              <w:rPr>
                <w:rFonts w:ascii="Gilroy-Medium" w:hAnsi="Gilroy-Medium"/>
                <w:b w:val="0"/>
                <w:bCs/>
                <w:szCs w:val="20"/>
              </w:rPr>
              <w:t>Review and formally support this procedure</w:t>
            </w:r>
          </w:p>
          <w:p w14:paraId="3B037D2C" w14:textId="4EE4A32B" w:rsidR="00D0737B" w:rsidRPr="00393DF7" w:rsidRDefault="00D0737B" w:rsidP="00BA6059">
            <w:pPr>
              <w:pStyle w:val="ITNumbered123"/>
              <w:numPr>
                <w:ilvl w:val="0"/>
                <w:numId w:val="5"/>
              </w:numPr>
              <w:rPr>
                <w:rFonts w:ascii="Gilroy-Medium" w:hAnsi="Gilroy-Medium"/>
                <w:b w:val="0"/>
                <w:bCs/>
                <w:szCs w:val="20"/>
              </w:rPr>
            </w:pPr>
            <w:r w:rsidRPr="00393DF7">
              <w:rPr>
                <w:rFonts w:ascii="Gilroy-Medium" w:hAnsi="Gilroy-Medium"/>
                <w:b w:val="0"/>
                <w:bCs/>
                <w:szCs w:val="20"/>
              </w:rPr>
              <w:t>Recommend decisions to the Board of Governors as recommended by the Program Review Committee</w:t>
            </w:r>
          </w:p>
        </w:tc>
      </w:tr>
      <w:tr w:rsidR="00BA6059" w:rsidRPr="00393DF7" w14:paraId="40354575" w14:textId="77777777" w:rsidTr="00BA6059">
        <w:tc>
          <w:tcPr>
            <w:tcW w:w="2802" w:type="dxa"/>
          </w:tcPr>
          <w:p w14:paraId="2A81E1A9" w14:textId="2EF20569" w:rsidR="00BA6059" w:rsidRPr="00393DF7" w:rsidRDefault="00BA6059" w:rsidP="00BA6059">
            <w:pPr>
              <w:pStyle w:val="ITNumbered123"/>
              <w:rPr>
                <w:rFonts w:ascii="Gilroy-Medium" w:hAnsi="Gilroy-Medium"/>
                <w:b w:val="0"/>
                <w:bCs/>
                <w:szCs w:val="20"/>
              </w:rPr>
            </w:pPr>
            <w:r w:rsidRPr="00393DF7">
              <w:rPr>
                <w:rFonts w:ascii="Gilroy-Medium" w:hAnsi="Gilroy-Medium"/>
                <w:b w:val="0"/>
                <w:bCs/>
                <w:szCs w:val="20"/>
              </w:rPr>
              <w:t>Academic Deans</w:t>
            </w:r>
          </w:p>
        </w:tc>
        <w:tc>
          <w:tcPr>
            <w:tcW w:w="6094" w:type="dxa"/>
          </w:tcPr>
          <w:p w14:paraId="313419A5" w14:textId="37F7DAB1" w:rsidR="00BA6059" w:rsidRPr="00393DF7" w:rsidRDefault="00D0737B" w:rsidP="00BA6059">
            <w:pPr>
              <w:numPr>
                <w:ilvl w:val="0"/>
                <w:numId w:val="5"/>
              </w:numPr>
              <w:spacing w:after="160" w:line="259" w:lineRule="auto"/>
              <w:rPr>
                <w:rFonts w:ascii="Gilroy-Medium" w:hAnsi="Gilroy-Medium"/>
                <w:sz w:val="20"/>
                <w:szCs w:val="20"/>
              </w:rPr>
            </w:pPr>
            <w:r w:rsidRPr="00393DF7">
              <w:rPr>
                <w:rFonts w:ascii="Gilroy-Medium" w:hAnsi="Gilroy-Medium"/>
                <w:sz w:val="20"/>
                <w:szCs w:val="20"/>
              </w:rPr>
              <w:t>Review the completed Biennial Program</w:t>
            </w:r>
            <w:r w:rsidR="009E3A31">
              <w:rPr>
                <w:rFonts w:ascii="Gilroy-Medium" w:hAnsi="Gilroy-Medium"/>
                <w:sz w:val="20"/>
                <w:szCs w:val="20"/>
              </w:rPr>
              <w:t xml:space="preserve"> Review</w:t>
            </w:r>
            <w:r w:rsidRPr="00393DF7">
              <w:rPr>
                <w:rFonts w:ascii="Gilroy-Medium" w:hAnsi="Gilroy-Medium"/>
                <w:sz w:val="20"/>
                <w:szCs w:val="20"/>
              </w:rPr>
              <w:t xml:space="preserve"> </w:t>
            </w:r>
            <w:r w:rsidR="009E3A31">
              <w:rPr>
                <w:rFonts w:ascii="Gilroy-Medium" w:hAnsi="Gilroy-Medium"/>
                <w:sz w:val="20"/>
                <w:szCs w:val="20"/>
              </w:rPr>
              <w:t xml:space="preserve">Chair Response form </w:t>
            </w:r>
            <w:r w:rsidRPr="00393DF7">
              <w:rPr>
                <w:rFonts w:ascii="Gilroy-Medium" w:hAnsi="Gilroy-Medium"/>
                <w:sz w:val="20"/>
                <w:szCs w:val="20"/>
              </w:rPr>
              <w:t>and make recommendations prior to submitting to the Vice-President Academic</w:t>
            </w:r>
          </w:p>
          <w:p w14:paraId="04BACDB0" w14:textId="77777777" w:rsidR="00D0737B" w:rsidRPr="00393DF7" w:rsidRDefault="00D0737B" w:rsidP="00BA6059">
            <w:pPr>
              <w:numPr>
                <w:ilvl w:val="0"/>
                <w:numId w:val="5"/>
              </w:numPr>
              <w:spacing w:after="160" w:line="259" w:lineRule="auto"/>
              <w:rPr>
                <w:rFonts w:ascii="Gilroy-Medium" w:hAnsi="Gilroy-Medium"/>
                <w:sz w:val="20"/>
                <w:szCs w:val="20"/>
              </w:rPr>
            </w:pPr>
            <w:r w:rsidRPr="00393DF7">
              <w:rPr>
                <w:rFonts w:ascii="Gilroy-Medium" w:hAnsi="Gilroy-Medium"/>
                <w:sz w:val="20"/>
                <w:szCs w:val="20"/>
              </w:rPr>
              <w:t>Accompany the Department Chairperson when presenting to the Program Review Committee</w:t>
            </w:r>
          </w:p>
          <w:p w14:paraId="53BACC1D" w14:textId="5C6AAE0F" w:rsidR="00CB4235" w:rsidRPr="00393DF7" w:rsidRDefault="00E4667E" w:rsidP="00BA6059">
            <w:pPr>
              <w:numPr>
                <w:ilvl w:val="0"/>
                <w:numId w:val="5"/>
              </w:numPr>
              <w:spacing w:after="160" w:line="259" w:lineRule="auto"/>
              <w:rPr>
                <w:rFonts w:ascii="Gilroy-Medium" w:hAnsi="Gilroy-Medium"/>
                <w:sz w:val="20"/>
                <w:szCs w:val="20"/>
              </w:rPr>
            </w:pPr>
            <w:r w:rsidRPr="00393DF7">
              <w:rPr>
                <w:rFonts w:ascii="Gilroy-Medium" w:hAnsi="Gilroy-Medium"/>
                <w:sz w:val="20"/>
                <w:szCs w:val="20"/>
              </w:rPr>
              <w:lastRenderedPageBreak/>
              <w:t>Responsible for the c</w:t>
            </w:r>
            <w:r w:rsidR="00CB4235" w:rsidRPr="00393DF7">
              <w:rPr>
                <w:rFonts w:ascii="Gilroy-Medium" w:hAnsi="Gilroy-Medium"/>
                <w:sz w:val="20"/>
                <w:szCs w:val="20"/>
              </w:rPr>
              <w:t>omplet</w:t>
            </w:r>
            <w:r w:rsidRPr="00393DF7">
              <w:rPr>
                <w:rFonts w:ascii="Gilroy-Medium" w:hAnsi="Gilroy-Medium"/>
                <w:sz w:val="20"/>
                <w:szCs w:val="20"/>
              </w:rPr>
              <w:t>ion of</w:t>
            </w:r>
            <w:r w:rsidR="00CB4235" w:rsidRPr="00393DF7">
              <w:rPr>
                <w:rFonts w:ascii="Gilroy-Medium" w:hAnsi="Gilroy-Medium"/>
                <w:sz w:val="20"/>
                <w:szCs w:val="20"/>
              </w:rPr>
              <w:t xml:space="preserve"> the Self Study for the Comprehensive Review process.</w:t>
            </w:r>
          </w:p>
        </w:tc>
      </w:tr>
      <w:tr w:rsidR="003F2572" w:rsidRPr="00393DF7" w14:paraId="52864775" w14:textId="77777777" w:rsidTr="00BA6059">
        <w:tc>
          <w:tcPr>
            <w:tcW w:w="2802" w:type="dxa"/>
          </w:tcPr>
          <w:p w14:paraId="423FBD55" w14:textId="7FA62E42" w:rsidR="003F2572" w:rsidRPr="00393DF7" w:rsidRDefault="003F2572" w:rsidP="00BA6059">
            <w:pPr>
              <w:pStyle w:val="ITNumbered123"/>
              <w:rPr>
                <w:rFonts w:ascii="Gilroy-Medium" w:hAnsi="Gilroy-Medium"/>
                <w:b w:val="0"/>
                <w:bCs/>
                <w:szCs w:val="20"/>
              </w:rPr>
            </w:pPr>
            <w:r w:rsidRPr="00393DF7">
              <w:rPr>
                <w:rFonts w:ascii="Gilroy-Medium" w:hAnsi="Gilroy-Medium"/>
                <w:b w:val="0"/>
                <w:bCs/>
                <w:szCs w:val="20"/>
              </w:rPr>
              <w:lastRenderedPageBreak/>
              <w:t>Department Chairpersons</w:t>
            </w:r>
          </w:p>
        </w:tc>
        <w:tc>
          <w:tcPr>
            <w:tcW w:w="6094" w:type="dxa"/>
          </w:tcPr>
          <w:p w14:paraId="13962D89" w14:textId="77777777" w:rsidR="00772699" w:rsidRPr="00393DF7" w:rsidRDefault="00772699" w:rsidP="00D0737B">
            <w:pPr>
              <w:pStyle w:val="ListParagraph"/>
              <w:numPr>
                <w:ilvl w:val="0"/>
                <w:numId w:val="8"/>
              </w:numPr>
              <w:spacing w:after="160" w:line="259" w:lineRule="auto"/>
              <w:rPr>
                <w:rFonts w:ascii="Gilroy-Medium" w:hAnsi="Gilroy-Medium"/>
                <w:sz w:val="20"/>
                <w:szCs w:val="20"/>
              </w:rPr>
            </w:pPr>
            <w:r w:rsidRPr="00393DF7">
              <w:rPr>
                <w:rFonts w:ascii="Gilroy-Medium" w:hAnsi="Gilroy-Medium"/>
                <w:sz w:val="20"/>
                <w:szCs w:val="20"/>
              </w:rPr>
              <w:t>E</w:t>
            </w:r>
            <w:r w:rsidR="00D0737B" w:rsidRPr="00393DF7">
              <w:rPr>
                <w:rFonts w:ascii="Gilroy-Medium" w:hAnsi="Gilroy-Medium"/>
                <w:sz w:val="20"/>
                <w:szCs w:val="20"/>
              </w:rPr>
              <w:t xml:space="preserve">ngaging colleagues in the review </w:t>
            </w:r>
            <w:r w:rsidRPr="00393DF7">
              <w:rPr>
                <w:rFonts w:ascii="Gilroy-Medium" w:hAnsi="Gilroy-Medium"/>
                <w:sz w:val="20"/>
                <w:szCs w:val="20"/>
              </w:rPr>
              <w:t xml:space="preserve">process </w:t>
            </w:r>
          </w:p>
          <w:p w14:paraId="37484F3C" w14:textId="7BFE4D57" w:rsidR="003F2572" w:rsidRPr="00393DF7" w:rsidRDefault="00772699" w:rsidP="00D0737B">
            <w:pPr>
              <w:pStyle w:val="ListParagraph"/>
              <w:numPr>
                <w:ilvl w:val="0"/>
                <w:numId w:val="8"/>
              </w:numPr>
              <w:spacing w:after="160" w:line="259" w:lineRule="auto"/>
              <w:rPr>
                <w:rFonts w:ascii="Gilroy-Medium" w:hAnsi="Gilroy-Medium"/>
                <w:sz w:val="20"/>
                <w:szCs w:val="20"/>
              </w:rPr>
            </w:pPr>
            <w:r w:rsidRPr="00393DF7">
              <w:rPr>
                <w:rFonts w:ascii="Gilroy-Medium" w:hAnsi="Gilroy-Medium"/>
                <w:sz w:val="20"/>
                <w:szCs w:val="20"/>
              </w:rPr>
              <w:t>Primarily responsible for completing all components of the Biennial Program</w:t>
            </w:r>
            <w:r w:rsidR="009E3A31">
              <w:rPr>
                <w:rFonts w:ascii="Gilroy-Medium" w:hAnsi="Gilroy-Medium"/>
                <w:sz w:val="20"/>
                <w:szCs w:val="20"/>
              </w:rPr>
              <w:t xml:space="preserve"> Review</w:t>
            </w:r>
            <w:r w:rsidRPr="00393DF7">
              <w:rPr>
                <w:rFonts w:ascii="Gilroy-Medium" w:hAnsi="Gilroy-Medium"/>
                <w:sz w:val="20"/>
                <w:szCs w:val="20"/>
              </w:rPr>
              <w:t xml:space="preserve"> </w:t>
            </w:r>
            <w:r w:rsidR="009E3A31">
              <w:rPr>
                <w:rFonts w:ascii="Gilroy-Medium" w:hAnsi="Gilroy-Medium"/>
                <w:sz w:val="20"/>
                <w:szCs w:val="20"/>
              </w:rPr>
              <w:t>Chair Response form.</w:t>
            </w:r>
          </w:p>
          <w:p w14:paraId="224F2D36" w14:textId="32FF540E" w:rsidR="00D0737B" w:rsidRPr="00393DF7" w:rsidRDefault="00772699" w:rsidP="0085011C">
            <w:pPr>
              <w:pStyle w:val="ListParagraph"/>
              <w:numPr>
                <w:ilvl w:val="0"/>
                <w:numId w:val="8"/>
              </w:numPr>
              <w:spacing w:after="160" w:line="259" w:lineRule="auto"/>
              <w:rPr>
                <w:rFonts w:ascii="Gilroy-Medium" w:hAnsi="Gilroy-Medium"/>
                <w:sz w:val="20"/>
                <w:szCs w:val="20"/>
              </w:rPr>
            </w:pPr>
            <w:r w:rsidRPr="00393DF7">
              <w:rPr>
                <w:rFonts w:ascii="Gilroy-Medium" w:hAnsi="Gilroy-Medium"/>
                <w:sz w:val="20"/>
                <w:szCs w:val="20"/>
              </w:rPr>
              <w:t>Present program reports and recommendations to the Program Review Committee</w:t>
            </w:r>
          </w:p>
        </w:tc>
      </w:tr>
      <w:tr w:rsidR="00BA6059" w:rsidRPr="00393DF7" w14:paraId="6C451BE7" w14:textId="77777777" w:rsidTr="00BA6059">
        <w:tc>
          <w:tcPr>
            <w:tcW w:w="2802" w:type="dxa"/>
          </w:tcPr>
          <w:p w14:paraId="052637ED" w14:textId="1475812A" w:rsidR="00BA6059" w:rsidRPr="00393DF7" w:rsidRDefault="00BA6059" w:rsidP="00BA6059">
            <w:pPr>
              <w:pStyle w:val="ITNumbered123"/>
              <w:rPr>
                <w:rFonts w:ascii="Gilroy-Medium" w:hAnsi="Gilroy-Medium"/>
                <w:b w:val="0"/>
                <w:bCs/>
                <w:szCs w:val="20"/>
              </w:rPr>
            </w:pPr>
            <w:r w:rsidRPr="00393DF7">
              <w:rPr>
                <w:rFonts w:ascii="Gilroy-Medium" w:hAnsi="Gilroy-Medium"/>
                <w:b w:val="0"/>
                <w:bCs/>
                <w:szCs w:val="20"/>
              </w:rPr>
              <w:t>Institutional Planning and Research (IPR)</w:t>
            </w:r>
          </w:p>
        </w:tc>
        <w:tc>
          <w:tcPr>
            <w:tcW w:w="6094" w:type="dxa"/>
          </w:tcPr>
          <w:p w14:paraId="6600D32E" w14:textId="6F5F809A" w:rsidR="00772699" w:rsidRPr="00393DF7" w:rsidRDefault="00772699" w:rsidP="00BA6059">
            <w:pPr>
              <w:numPr>
                <w:ilvl w:val="0"/>
                <w:numId w:val="4"/>
              </w:numPr>
              <w:spacing w:after="160" w:line="259" w:lineRule="auto"/>
              <w:rPr>
                <w:rFonts w:ascii="Gilroy-Medium" w:hAnsi="Gilroy-Medium"/>
                <w:sz w:val="20"/>
                <w:szCs w:val="20"/>
              </w:rPr>
            </w:pPr>
            <w:r w:rsidRPr="00393DF7">
              <w:rPr>
                <w:rFonts w:ascii="Gilroy-Medium" w:hAnsi="Gilroy-Medium"/>
                <w:sz w:val="20"/>
                <w:szCs w:val="20"/>
              </w:rPr>
              <w:t>Provide Biennial Program Review</w:t>
            </w:r>
            <w:r w:rsidR="009E3A31">
              <w:rPr>
                <w:rFonts w:ascii="Gilroy-Medium" w:hAnsi="Gilroy-Medium"/>
                <w:sz w:val="20"/>
                <w:szCs w:val="20"/>
              </w:rPr>
              <w:t xml:space="preserve"> Chair Response form</w:t>
            </w:r>
            <w:r w:rsidRPr="00393DF7">
              <w:rPr>
                <w:rFonts w:ascii="Gilroy-Medium" w:hAnsi="Gilroy-Medium"/>
                <w:sz w:val="20"/>
                <w:szCs w:val="20"/>
              </w:rPr>
              <w:t xml:space="preserve"> to Department Chairs</w:t>
            </w:r>
          </w:p>
          <w:p w14:paraId="263C2430" w14:textId="66594256" w:rsidR="00772699" w:rsidRPr="00393DF7" w:rsidRDefault="00772699" w:rsidP="00772699">
            <w:pPr>
              <w:numPr>
                <w:ilvl w:val="0"/>
                <w:numId w:val="4"/>
              </w:numPr>
              <w:spacing w:after="160" w:line="259" w:lineRule="auto"/>
              <w:rPr>
                <w:rFonts w:ascii="Gilroy-Medium" w:hAnsi="Gilroy-Medium"/>
                <w:sz w:val="20"/>
                <w:szCs w:val="20"/>
              </w:rPr>
            </w:pPr>
            <w:r w:rsidRPr="00393DF7">
              <w:rPr>
                <w:rFonts w:ascii="Gilroy-Medium" w:hAnsi="Gilroy-Medium"/>
                <w:sz w:val="20"/>
                <w:szCs w:val="20"/>
              </w:rPr>
              <w:t xml:space="preserve">Provide training for </w:t>
            </w:r>
            <w:r w:rsidR="009E3A31">
              <w:rPr>
                <w:rFonts w:ascii="Gilroy-Medium" w:hAnsi="Gilroy-Medium"/>
                <w:sz w:val="20"/>
                <w:szCs w:val="20"/>
              </w:rPr>
              <w:t>Department</w:t>
            </w:r>
            <w:r w:rsidRPr="00393DF7">
              <w:rPr>
                <w:rFonts w:ascii="Gilroy-Medium" w:hAnsi="Gilroy-Medium"/>
                <w:sz w:val="20"/>
                <w:szCs w:val="20"/>
              </w:rPr>
              <w:t xml:space="preserve"> </w:t>
            </w:r>
            <w:r w:rsidR="009E3A31">
              <w:rPr>
                <w:rFonts w:ascii="Gilroy-Medium" w:hAnsi="Gilroy-Medium"/>
                <w:sz w:val="20"/>
                <w:szCs w:val="20"/>
              </w:rPr>
              <w:t>Chairs</w:t>
            </w:r>
            <w:r w:rsidRPr="00393DF7">
              <w:rPr>
                <w:rFonts w:ascii="Gilroy-Medium" w:hAnsi="Gilroy-Medium"/>
                <w:sz w:val="20"/>
                <w:szCs w:val="20"/>
              </w:rPr>
              <w:t xml:space="preserve"> on use of </w:t>
            </w:r>
            <w:r w:rsidR="00A100F7">
              <w:rPr>
                <w:rFonts w:ascii="Gilroy-Medium" w:hAnsi="Gilroy-Medium"/>
                <w:sz w:val="20"/>
                <w:szCs w:val="20"/>
              </w:rPr>
              <w:t>data reports</w:t>
            </w:r>
          </w:p>
        </w:tc>
      </w:tr>
      <w:tr w:rsidR="00B824C7" w:rsidRPr="00393DF7" w14:paraId="14C1BD25" w14:textId="77777777" w:rsidTr="00BA6059">
        <w:tc>
          <w:tcPr>
            <w:tcW w:w="2802" w:type="dxa"/>
          </w:tcPr>
          <w:p w14:paraId="3D2CA681" w14:textId="48AC0307" w:rsidR="00B824C7" w:rsidRPr="00393DF7" w:rsidRDefault="002F5FD9" w:rsidP="00BA6059">
            <w:pPr>
              <w:pStyle w:val="ITNumbered123"/>
              <w:rPr>
                <w:rFonts w:ascii="Gilroy-Medium" w:hAnsi="Gilroy-Medium"/>
                <w:b w:val="0"/>
                <w:bCs/>
                <w:szCs w:val="20"/>
              </w:rPr>
            </w:pPr>
            <w:r w:rsidRPr="00393DF7">
              <w:rPr>
                <w:rFonts w:ascii="Gilroy-Medium" w:hAnsi="Gilroy-Medium"/>
                <w:b w:val="0"/>
                <w:bCs/>
                <w:szCs w:val="20"/>
              </w:rPr>
              <w:t>P</w:t>
            </w:r>
            <w:r w:rsidRPr="00393DF7">
              <w:rPr>
                <w:rFonts w:ascii="Gilroy-Medium" w:hAnsi="Gilroy-Medium"/>
                <w:b w:val="0"/>
                <w:szCs w:val="20"/>
              </w:rPr>
              <w:t>rogram Faculty members and Staff</w:t>
            </w:r>
          </w:p>
        </w:tc>
        <w:tc>
          <w:tcPr>
            <w:tcW w:w="6094" w:type="dxa"/>
          </w:tcPr>
          <w:p w14:paraId="74FC792E" w14:textId="11744DE9" w:rsidR="00B824C7" w:rsidRPr="00393DF7" w:rsidRDefault="002F5FD9" w:rsidP="002F5FD9">
            <w:pPr>
              <w:numPr>
                <w:ilvl w:val="0"/>
                <w:numId w:val="4"/>
              </w:numPr>
              <w:spacing w:after="160" w:line="259" w:lineRule="auto"/>
              <w:rPr>
                <w:rFonts w:ascii="Gilroy-Medium" w:hAnsi="Gilroy-Medium"/>
                <w:sz w:val="20"/>
                <w:szCs w:val="20"/>
              </w:rPr>
            </w:pPr>
            <w:r w:rsidRPr="00393DF7">
              <w:rPr>
                <w:rFonts w:ascii="Gilroy-Medium" w:hAnsi="Gilroy-Medium"/>
                <w:sz w:val="20"/>
                <w:szCs w:val="20"/>
              </w:rPr>
              <w:t>Actively participate in review activities including providing access course materials to assist with curriculum review and mapping, examining trends in the profile data, championing recommendations for improving student success, and contributing to action plans.</w:t>
            </w:r>
          </w:p>
        </w:tc>
      </w:tr>
      <w:tr w:rsidR="00BA6059" w:rsidRPr="00393DF7" w14:paraId="7B1416BB" w14:textId="77777777" w:rsidTr="00BA6059">
        <w:tc>
          <w:tcPr>
            <w:tcW w:w="2802" w:type="dxa"/>
          </w:tcPr>
          <w:p w14:paraId="324C5E49" w14:textId="131C9B09" w:rsidR="00BA6059" w:rsidRPr="00393DF7" w:rsidRDefault="00BA6059" w:rsidP="00BA6059">
            <w:pPr>
              <w:pStyle w:val="ITNumbered123"/>
              <w:rPr>
                <w:rFonts w:ascii="Gilroy-Medium" w:hAnsi="Gilroy-Medium"/>
                <w:b w:val="0"/>
                <w:bCs/>
                <w:szCs w:val="20"/>
              </w:rPr>
            </w:pPr>
            <w:r w:rsidRPr="00393DF7">
              <w:rPr>
                <w:rFonts w:ascii="Gilroy-Medium" w:hAnsi="Gilroy-Medium"/>
                <w:b w:val="0"/>
                <w:bCs/>
                <w:szCs w:val="20"/>
              </w:rPr>
              <w:t>Vice-President Academic</w:t>
            </w:r>
          </w:p>
        </w:tc>
        <w:tc>
          <w:tcPr>
            <w:tcW w:w="6094" w:type="dxa"/>
          </w:tcPr>
          <w:p w14:paraId="2F84E5B0" w14:textId="77777777" w:rsidR="00BA6059" w:rsidRPr="00393DF7" w:rsidRDefault="00BA6059" w:rsidP="00BA6059">
            <w:pPr>
              <w:pStyle w:val="ITNumbered123"/>
              <w:numPr>
                <w:ilvl w:val="0"/>
                <w:numId w:val="6"/>
              </w:numPr>
              <w:rPr>
                <w:rFonts w:ascii="Gilroy-Medium" w:hAnsi="Gilroy-Medium"/>
                <w:b w:val="0"/>
                <w:bCs/>
                <w:szCs w:val="20"/>
              </w:rPr>
            </w:pPr>
            <w:r w:rsidRPr="00393DF7">
              <w:rPr>
                <w:rFonts w:ascii="Gilroy-Medium" w:hAnsi="Gilroy-Medium"/>
                <w:b w:val="0"/>
                <w:bCs/>
                <w:szCs w:val="20"/>
              </w:rPr>
              <w:t>Review and formally support this procedure</w:t>
            </w:r>
          </w:p>
          <w:p w14:paraId="0C8F9DA6" w14:textId="77777777" w:rsidR="00772699" w:rsidRPr="00393DF7" w:rsidRDefault="00772699" w:rsidP="00BA6059">
            <w:pPr>
              <w:pStyle w:val="ITNumbered123"/>
              <w:numPr>
                <w:ilvl w:val="0"/>
                <w:numId w:val="6"/>
              </w:numPr>
              <w:rPr>
                <w:rFonts w:ascii="Gilroy-Medium" w:hAnsi="Gilroy-Medium"/>
                <w:b w:val="0"/>
                <w:bCs/>
                <w:szCs w:val="20"/>
              </w:rPr>
            </w:pPr>
            <w:r w:rsidRPr="00393DF7">
              <w:rPr>
                <w:rFonts w:ascii="Gilroy-Medium" w:hAnsi="Gilroy-Medium"/>
                <w:b w:val="0"/>
                <w:bCs/>
                <w:szCs w:val="20"/>
              </w:rPr>
              <w:t>Review and approve Action Plans developed by the Program Review Committee</w:t>
            </w:r>
          </w:p>
          <w:p w14:paraId="36C9E99E" w14:textId="26BEB981" w:rsidR="00685D27" w:rsidRPr="00393DF7" w:rsidRDefault="00685D27" w:rsidP="00BA6059">
            <w:pPr>
              <w:pStyle w:val="ITNumbered123"/>
              <w:numPr>
                <w:ilvl w:val="0"/>
                <w:numId w:val="6"/>
              </w:numPr>
              <w:rPr>
                <w:rFonts w:ascii="Gilroy-Medium" w:hAnsi="Gilroy-Medium"/>
                <w:b w:val="0"/>
                <w:bCs/>
                <w:szCs w:val="20"/>
              </w:rPr>
            </w:pPr>
            <w:r w:rsidRPr="00393DF7">
              <w:rPr>
                <w:rFonts w:ascii="Gilroy-Medium" w:hAnsi="Gilroy-Medium"/>
                <w:b w:val="0"/>
                <w:bCs/>
                <w:szCs w:val="20"/>
              </w:rPr>
              <w:t>Review the Self Study for the Comprehensive Review process</w:t>
            </w:r>
          </w:p>
        </w:tc>
      </w:tr>
    </w:tbl>
    <w:p w14:paraId="6E1D49EF" w14:textId="77777777" w:rsidR="00BA6059" w:rsidRPr="00BA6059" w:rsidRDefault="00BA6059" w:rsidP="00BA6059">
      <w:pPr>
        <w:pStyle w:val="ITNumbered123"/>
        <w:ind w:left="454"/>
        <w:rPr>
          <w:rFonts w:ascii="Gilroy-Medium" w:hAnsi="Gilroy-Medium"/>
          <w:b w:val="0"/>
          <w:bCs/>
        </w:rPr>
      </w:pPr>
    </w:p>
    <w:sectPr w:rsidR="00BA6059" w:rsidRPr="00BA6059">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07C7" w14:textId="77777777" w:rsidR="0099143B" w:rsidRDefault="0099143B" w:rsidP="001309EE">
      <w:r>
        <w:separator/>
      </w:r>
    </w:p>
  </w:endnote>
  <w:endnote w:type="continuationSeparator" w:id="0">
    <w:p w14:paraId="76BB0C81" w14:textId="77777777" w:rsidR="0099143B" w:rsidRDefault="0099143B" w:rsidP="0013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Medium">
    <w:altName w:val="Calibri"/>
    <w:panose1 w:val="00000600000000000000"/>
    <w:charset w:val="00"/>
    <w:family w:val="auto"/>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DF62" w14:textId="77777777" w:rsidR="0099143B" w:rsidRDefault="0099143B" w:rsidP="001309EE">
      <w:r>
        <w:separator/>
      </w:r>
    </w:p>
  </w:footnote>
  <w:footnote w:type="continuationSeparator" w:id="0">
    <w:p w14:paraId="722A4BE8" w14:textId="77777777" w:rsidR="0099143B" w:rsidRDefault="0099143B" w:rsidP="0013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CA5" w14:textId="267F623F" w:rsidR="001309EE" w:rsidRPr="001309EE" w:rsidRDefault="001309EE" w:rsidP="001309EE">
    <w:pPr>
      <w:tabs>
        <w:tab w:val="center" w:pos="4153"/>
        <w:tab w:val="right" w:pos="8306"/>
      </w:tabs>
      <w:rPr>
        <w:rFonts w:ascii="Gilroy-Medium" w:hAnsi="Gilroy-Medium"/>
        <w:b/>
        <w:smallCaps/>
        <w:sz w:val="28"/>
        <w:szCs w:val="28"/>
        <w:lang w:val="en-US"/>
      </w:rPr>
    </w:pPr>
    <w:r w:rsidRPr="001309EE">
      <w:rPr>
        <w:rFonts w:ascii="Arial Bold" w:hAnsi="Arial Bold"/>
        <w:caps/>
        <w:smallCaps/>
        <w:noProof/>
        <w:sz w:val="32"/>
        <w:szCs w:val="32"/>
        <w:lang w:eastAsia="en-CA"/>
      </w:rPr>
      <w:drawing>
        <wp:anchor distT="0" distB="0" distL="114300" distR="114300" simplePos="0" relativeHeight="251659264" behindDoc="1" locked="0" layoutInCell="1" allowOverlap="1" wp14:anchorId="267DBA16" wp14:editId="4058B728">
          <wp:simplePos x="0" y="0"/>
          <wp:positionH relativeFrom="margin">
            <wp:posOffset>4248150</wp:posOffset>
          </wp:positionH>
          <wp:positionV relativeFrom="paragraph">
            <wp:posOffset>129540</wp:posOffset>
          </wp:positionV>
          <wp:extent cx="1696085" cy="281940"/>
          <wp:effectExtent l="0" t="0" r="0" b="3810"/>
          <wp:wrapNone/>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_m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96085" cy="281940"/>
                  </a:xfrm>
                  <a:prstGeom prst="rect">
                    <a:avLst/>
                  </a:prstGeom>
                  <a:noFill/>
                  <a:ln w="9525">
                    <a:noFill/>
                    <a:miter lim="800000"/>
                    <a:headEnd/>
                    <a:tailEnd/>
                  </a:ln>
                </pic:spPr>
              </pic:pic>
            </a:graphicData>
          </a:graphic>
          <wp14:sizeRelV relativeFrom="margin">
            <wp14:pctHeight>0</wp14:pctHeight>
          </wp14:sizeRelV>
        </wp:anchor>
      </w:drawing>
    </w:r>
    <w:r w:rsidRPr="001309EE">
      <w:rPr>
        <w:rFonts w:ascii="Arial Bold" w:hAnsi="Arial Bold"/>
        <w:b/>
        <w:smallCaps/>
        <w:sz w:val="32"/>
        <w:szCs w:val="32"/>
        <w:lang w:val="en-US"/>
      </w:rPr>
      <w:br/>
    </w:r>
    <w:r w:rsidRPr="001309EE">
      <w:rPr>
        <w:rFonts w:ascii="Gilroy-Medium" w:hAnsi="Gilroy-Medium"/>
        <w:b/>
        <w:smallCaps/>
        <w:sz w:val="28"/>
        <w:szCs w:val="28"/>
        <w:lang w:val="en-US"/>
      </w:rPr>
      <w:t xml:space="preserve"> </w:t>
    </w:r>
    <w:r w:rsidR="008B4775">
      <w:rPr>
        <w:rFonts w:ascii="Gilroy-Medium" w:hAnsi="Gilroy-Medium"/>
        <w:b/>
        <w:smallCaps/>
        <w:sz w:val="28"/>
        <w:szCs w:val="28"/>
        <w:lang w:val="en-US"/>
      </w:rPr>
      <w:t>Program Review Procedure</w:t>
    </w:r>
  </w:p>
  <w:p w14:paraId="66785E92" w14:textId="00B12BCF" w:rsidR="001309EE" w:rsidRPr="001309EE" w:rsidRDefault="001309EE" w:rsidP="001309E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6C10"/>
    <w:multiLevelType w:val="multilevel"/>
    <w:tmpl w:val="C80C2322"/>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 w15:restartNumberingAfterBreak="0">
    <w:nsid w:val="39692E27"/>
    <w:multiLevelType w:val="hybridMultilevel"/>
    <w:tmpl w:val="A9F6DD7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6FA29AF"/>
    <w:multiLevelType w:val="hybridMultilevel"/>
    <w:tmpl w:val="BB5689C8"/>
    <w:lvl w:ilvl="0" w:tplc="10090017">
      <w:start w:val="1"/>
      <w:numFmt w:val="lowerLetter"/>
      <w:lvlText w:val="%1)"/>
      <w:lvlJc w:val="left"/>
      <w:pPr>
        <w:ind w:left="3240" w:hanging="360"/>
      </w:p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3" w15:restartNumberingAfterBreak="0">
    <w:nsid w:val="69CC1073"/>
    <w:multiLevelType w:val="hybridMultilevel"/>
    <w:tmpl w:val="75E8AA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C3460A6"/>
    <w:multiLevelType w:val="hybridMultilevel"/>
    <w:tmpl w:val="2790029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70DC7041"/>
    <w:multiLevelType w:val="hybridMultilevel"/>
    <w:tmpl w:val="839EA5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7517527F"/>
    <w:multiLevelType w:val="multilevel"/>
    <w:tmpl w:val="10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7" w15:restartNumberingAfterBreak="0">
    <w:nsid w:val="790D44C4"/>
    <w:multiLevelType w:val="hybridMultilevel"/>
    <w:tmpl w:val="B99E56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B036680"/>
    <w:multiLevelType w:val="multilevel"/>
    <w:tmpl w:val="18BEB836"/>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b w:val="0"/>
        <w:bCs w:val="0"/>
      </w:rPr>
    </w:lvl>
    <w:lvl w:ilvl="2">
      <w:start w:val="1"/>
      <w:numFmt w:val="decimal"/>
      <w:lvlText w:val="%1.%2.%3."/>
      <w:lvlJc w:val="left"/>
      <w:pPr>
        <w:ind w:left="1588" w:hanging="567"/>
      </w:pPr>
      <w:rPr>
        <w:rFonts w:ascii="Gilroy-Medium" w:hAnsi="Gilroy-Medium" w:hint="default"/>
        <w:b w:val="0"/>
        <w:bCs/>
        <w:sz w:val="20"/>
        <w:szCs w:val="20"/>
      </w:rPr>
    </w:lvl>
    <w:lvl w:ilvl="3">
      <w:start w:val="1"/>
      <w:numFmt w:val="decimal"/>
      <w:lvlText w:val="%1.%2.%3.%4."/>
      <w:lvlJc w:val="left"/>
      <w:pPr>
        <w:ind w:left="2268" w:hanging="680"/>
      </w:pPr>
      <w:rPr>
        <w:rFonts w:ascii="Gilroy-Medium" w:hAnsi="Gilroy-Medium" w:hint="default"/>
        <w:b w:val="0"/>
        <w:bCs/>
        <w:sz w:val="20"/>
        <w:szCs w:val="20"/>
      </w:rPr>
    </w:lvl>
    <w:lvl w:ilvl="4">
      <w:start w:val="1"/>
      <w:numFmt w:val="decimal"/>
      <w:lvlText w:val="%1.%2.%3.%4.%5."/>
      <w:lvlJc w:val="left"/>
      <w:pPr>
        <w:ind w:left="2948" w:hanging="680"/>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63711697">
    <w:abstractNumId w:val="8"/>
  </w:num>
  <w:num w:numId="2" w16cid:durableId="1289513766">
    <w:abstractNumId w:val="4"/>
  </w:num>
  <w:num w:numId="3" w16cid:durableId="38676571">
    <w:abstractNumId w:val="6"/>
  </w:num>
  <w:num w:numId="4" w16cid:durableId="1059940460">
    <w:abstractNumId w:val="1"/>
  </w:num>
  <w:num w:numId="5" w16cid:durableId="651371314">
    <w:abstractNumId w:val="7"/>
  </w:num>
  <w:num w:numId="6" w16cid:durableId="1286035160">
    <w:abstractNumId w:val="3"/>
  </w:num>
  <w:num w:numId="7" w16cid:durableId="1560357608">
    <w:abstractNumId w:val="2"/>
  </w:num>
  <w:num w:numId="8" w16cid:durableId="843396222">
    <w:abstractNumId w:val="5"/>
  </w:num>
  <w:num w:numId="9" w16cid:durableId="1938251528">
    <w:abstractNumId w:val="0"/>
  </w:num>
  <w:num w:numId="10" w16cid:durableId="66267516">
    <w:abstractNumId w:val="8"/>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1021" w:hanging="567"/>
        </w:pPr>
        <w:rPr>
          <w:rFonts w:hint="default"/>
          <w:b w:val="0"/>
          <w:bCs w:val="0"/>
        </w:rPr>
      </w:lvl>
    </w:lvlOverride>
    <w:lvlOverride w:ilvl="2">
      <w:lvl w:ilvl="2">
        <w:start w:val="1"/>
        <w:numFmt w:val="decimal"/>
        <w:lvlText w:val="%1.%2.%3."/>
        <w:lvlJc w:val="left"/>
        <w:pPr>
          <w:ind w:left="1588" w:hanging="567"/>
        </w:pPr>
        <w:rPr>
          <w:rFonts w:hint="default"/>
          <w:b w:val="0"/>
          <w:bCs/>
        </w:rPr>
      </w:lvl>
    </w:lvlOverride>
    <w:lvlOverride w:ilvl="3">
      <w:lvl w:ilvl="3">
        <w:start w:val="1"/>
        <w:numFmt w:val="decimal"/>
        <w:lvlText w:val="%1.%2.%3.%4."/>
        <w:lvlJc w:val="left"/>
        <w:pPr>
          <w:ind w:left="2268" w:hanging="680"/>
        </w:pPr>
        <w:rPr>
          <w:rFonts w:hint="default"/>
          <w:b w:val="0"/>
          <w:bCs/>
        </w:rPr>
      </w:lvl>
    </w:lvlOverride>
    <w:lvlOverride w:ilvl="4">
      <w:lvl w:ilvl="4">
        <w:start w:val="1"/>
        <w:numFmt w:val="decimal"/>
        <w:lvlText w:val="%1.%2.%3.%4.%5."/>
        <w:lvlJc w:val="left"/>
        <w:pPr>
          <w:ind w:left="2268" w:firstLine="0"/>
        </w:pPr>
        <w:rPr>
          <w:rFonts w:hint="default"/>
          <w:b w:val="0"/>
          <w:bCs/>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EE"/>
    <w:rsid w:val="00021E2E"/>
    <w:rsid w:val="000807A4"/>
    <w:rsid w:val="00083C1F"/>
    <w:rsid w:val="001309EE"/>
    <w:rsid w:val="001A0897"/>
    <w:rsid w:val="001E0FFB"/>
    <w:rsid w:val="001E366E"/>
    <w:rsid w:val="001E4BF7"/>
    <w:rsid w:val="00205895"/>
    <w:rsid w:val="0020664A"/>
    <w:rsid w:val="002101D8"/>
    <w:rsid w:val="002326F6"/>
    <w:rsid w:val="0023427C"/>
    <w:rsid w:val="0027540D"/>
    <w:rsid w:val="00282F96"/>
    <w:rsid w:val="002F5FD9"/>
    <w:rsid w:val="00393DF7"/>
    <w:rsid w:val="003B2558"/>
    <w:rsid w:val="003C37B2"/>
    <w:rsid w:val="003E4D81"/>
    <w:rsid w:val="003E76D4"/>
    <w:rsid w:val="003F2572"/>
    <w:rsid w:val="003F789E"/>
    <w:rsid w:val="00464CC4"/>
    <w:rsid w:val="004F3F63"/>
    <w:rsid w:val="005013D7"/>
    <w:rsid w:val="005638F1"/>
    <w:rsid w:val="0058601A"/>
    <w:rsid w:val="0058734F"/>
    <w:rsid w:val="005A68A5"/>
    <w:rsid w:val="005F71A8"/>
    <w:rsid w:val="00637105"/>
    <w:rsid w:val="0066639C"/>
    <w:rsid w:val="00685D27"/>
    <w:rsid w:val="006B78FF"/>
    <w:rsid w:val="00712254"/>
    <w:rsid w:val="00772699"/>
    <w:rsid w:val="007917F8"/>
    <w:rsid w:val="00792EC2"/>
    <w:rsid w:val="00794A0D"/>
    <w:rsid w:val="007F1844"/>
    <w:rsid w:val="00802970"/>
    <w:rsid w:val="0081544B"/>
    <w:rsid w:val="008218CC"/>
    <w:rsid w:val="0084419F"/>
    <w:rsid w:val="0085011C"/>
    <w:rsid w:val="00873947"/>
    <w:rsid w:val="00880326"/>
    <w:rsid w:val="00896106"/>
    <w:rsid w:val="008B27C6"/>
    <w:rsid w:val="008B4775"/>
    <w:rsid w:val="008F1CEC"/>
    <w:rsid w:val="009118E2"/>
    <w:rsid w:val="00984160"/>
    <w:rsid w:val="0099143B"/>
    <w:rsid w:val="009A2A9C"/>
    <w:rsid w:val="009B1BE3"/>
    <w:rsid w:val="009E3A31"/>
    <w:rsid w:val="00A100F7"/>
    <w:rsid w:val="00A17787"/>
    <w:rsid w:val="00A57473"/>
    <w:rsid w:val="00A75365"/>
    <w:rsid w:val="00A879A7"/>
    <w:rsid w:val="00AB2807"/>
    <w:rsid w:val="00AB624D"/>
    <w:rsid w:val="00B04643"/>
    <w:rsid w:val="00B824C7"/>
    <w:rsid w:val="00B96F2F"/>
    <w:rsid w:val="00BA6059"/>
    <w:rsid w:val="00BB25E1"/>
    <w:rsid w:val="00BC0B94"/>
    <w:rsid w:val="00C12550"/>
    <w:rsid w:val="00C13562"/>
    <w:rsid w:val="00C52D3A"/>
    <w:rsid w:val="00CB4235"/>
    <w:rsid w:val="00CB461C"/>
    <w:rsid w:val="00CF7F5B"/>
    <w:rsid w:val="00D0737B"/>
    <w:rsid w:val="00D12E52"/>
    <w:rsid w:val="00D22F65"/>
    <w:rsid w:val="00D230ED"/>
    <w:rsid w:val="00D62DAC"/>
    <w:rsid w:val="00D853B5"/>
    <w:rsid w:val="00DA4D27"/>
    <w:rsid w:val="00DB4060"/>
    <w:rsid w:val="00DB6F4A"/>
    <w:rsid w:val="00E145FA"/>
    <w:rsid w:val="00E25E9A"/>
    <w:rsid w:val="00E4667E"/>
    <w:rsid w:val="00EA361F"/>
    <w:rsid w:val="00F3754D"/>
    <w:rsid w:val="00F616D3"/>
    <w:rsid w:val="00F61997"/>
    <w:rsid w:val="00F6507E"/>
    <w:rsid w:val="00FA67FF"/>
    <w:rsid w:val="00FC4ED6"/>
    <w:rsid w:val="1F104441"/>
    <w:rsid w:val="23A31902"/>
    <w:rsid w:val="27C7C590"/>
    <w:rsid w:val="3871BA22"/>
    <w:rsid w:val="4B9AA144"/>
    <w:rsid w:val="6F0A44D9"/>
    <w:rsid w:val="77989E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CEF40"/>
  <w15:chartTrackingRefBased/>
  <w15:docId w15:val="{9934BA32-FD8A-4032-B9B5-7F3036D9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EE"/>
    <w:pPr>
      <w:spacing w:after="0" w:line="240" w:lineRule="auto"/>
    </w:pPr>
    <w:rPr>
      <w:rFonts w:ascii="Arial" w:eastAsia="Times New Roman" w:hAnsi="Arial" w:cs="Times New Roman"/>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9E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309EE"/>
    <w:pPr>
      <w:tabs>
        <w:tab w:val="center" w:pos="4680"/>
        <w:tab w:val="right" w:pos="9360"/>
      </w:tabs>
    </w:pPr>
  </w:style>
  <w:style w:type="character" w:customStyle="1" w:styleId="HeaderChar">
    <w:name w:val="Header Char"/>
    <w:basedOn w:val="DefaultParagraphFont"/>
    <w:link w:val="Header"/>
    <w:uiPriority w:val="99"/>
    <w:rsid w:val="001309EE"/>
    <w:rPr>
      <w:rFonts w:ascii="Arial" w:eastAsia="Times New Roman" w:hAnsi="Arial" w:cs="Times New Roman"/>
      <w:szCs w:val="24"/>
      <w:lang w:val="en-AU" w:eastAsia="en-AU"/>
    </w:rPr>
  </w:style>
  <w:style w:type="paragraph" w:styleId="Footer">
    <w:name w:val="footer"/>
    <w:basedOn w:val="Normal"/>
    <w:link w:val="FooterChar"/>
    <w:uiPriority w:val="99"/>
    <w:unhideWhenUsed/>
    <w:rsid w:val="001309EE"/>
    <w:pPr>
      <w:tabs>
        <w:tab w:val="center" w:pos="4680"/>
        <w:tab w:val="right" w:pos="9360"/>
      </w:tabs>
    </w:pPr>
  </w:style>
  <w:style w:type="character" w:customStyle="1" w:styleId="FooterChar">
    <w:name w:val="Footer Char"/>
    <w:basedOn w:val="DefaultParagraphFont"/>
    <w:link w:val="Footer"/>
    <w:uiPriority w:val="99"/>
    <w:rsid w:val="001309EE"/>
    <w:rPr>
      <w:rFonts w:ascii="Arial" w:eastAsia="Times New Roman" w:hAnsi="Arial" w:cs="Times New Roman"/>
      <w:szCs w:val="24"/>
      <w:lang w:val="en-AU" w:eastAsia="en-AU"/>
    </w:rPr>
  </w:style>
  <w:style w:type="paragraph" w:customStyle="1" w:styleId="ITNumbered123">
    <w:name w:val="IT Numbered 123"/>
    <w:basedOn w:val="ListParagraph"/>
    <w:qFormat/>
    <w:rsid w:val="001309EE"/>
    <w:pPr>
      <w:spacing w:before="240" w:after="60" w:line="276" w:lineRule="auto"/>
      <w:ind w:left="0"/>
      <w:contextualSpacing w:val="0"/>
    </w:pPr>
    <w:rPr>
      <w:rFonts w:cs="Arial"/>
      <w:b/>
      <w:sz w:val="20"/>
      <w:lang w:val="en-CA" w:eastAsia="en-US"/>
    </w:rPr>
  </w:style>
  <w:style w:type="paragraph" w:styleId="ListParagraph">
    <w:name w:val="List Paragraph"/>
    <w:basedOn w:val="Normal"/>
    <w:link w:val="ListParagraphChar"/>
    <w:uiPriority w:val="34"/>
    <w:qFormat/>
    <w:rsid w:val="001309EE"/>
    <w:pPr>
      <w:ind w:left="720"/>
      <w:contextualSpacing/>
    </w:pPr>
  </w:style>
  <w:style w:type="character" w:customStyle="1" w:styleId="ListParagraphChar">
    <w:name w:val="List Paragraph Char"/>
    <w:link w:val="ListParagraph"/>
    <w:uiPriority w:val="34"/>
    <w:locked/>
    <w:rsid w:val="008B4775"/>
    <w:rPr>
      <w:rFonts w:ascii="Arial" w:eastAsia="Times New Roman" w:hAnsi="Arial" w:cs="Times New Roman"/>
      <w:szCs w:val="24"/>
      <w:lang w:val="en-AU" w:eastAsia="en-AU"/>
    </w:rPr>
  </w:style>
  <w:style w:type="character" w:styleId="CommentReference">
    <w:name w:val="annotation reference"/>
    <w:basedOn w:val="DefaultParagraphFont"/>
    <w:uiPriority w:val="99"/>
    <w:semiHidden/>
    <w:unhideWhenUsed/>
    <w:rsid w:val="008B4775"/>
    <w:rPr>
      <w:sz w:val="16"/>
      <w:szCs w:val="16"/>
    </w:rPr>
  </w:style>
  <w:style w:type="paragraph" w:styleId="CommentText">
    <w:name w:val="annotation text"/>
    <w:basedOn w:val="Normal"/>
    <w:link w:val="CommentTextChar"/>
    <w:uiPriority w:val="99"/>
    <w:unhideWhenUsed/>
    <w:rsid w:val="008B4775"/>
    <w:pPr>
      <w:spacing w:before="60" w:after="60"/>
    </w:pPr>
    <w:rPr>
      <w:rFonts w:cs="Arial"/>
      <w:sz w:val="20"/>
      <w:szCs w:val="20"/>
      <w:lang w:val="en-CA" w:eastAsia="en-US"/>
    </w:rPr>
  </w:style>
  <w:style w:type="character" w:customStyle="1" w:styleId="CommentTextChar">
    <w:name w:val="Comment Text Char"/>
    <w:basedOn w:val="DefaultParagraphFont"/>
    <w:link w:val="CommentText"/>
    <w:uiPriority w:val="99"/>
    <w:rsid w:val="008B477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75365"/>
    <w:pPr>
      <w:spacing w:before="0" w:after="0"/>
    </w:pPr>
    <w:rPr>
      <w:rFonts w:cs="Times New Roman"/>
      <w:b/>
      <w:bCs/>
      <w:lang w:val="en-AU" w:eastAsia="en-AU"/>
    </w:rPr>
  </w:style>
  <w:style w:type="character" w:customStyle="1" w:styleId="CommentSubjectChar">
    <w:name w:val="Comment Subject Char"/>
    <w:basedOn w:val="CommentTextChar"/>
    <w:link w:val="CommentSubject"/>
    <w:uiPriority w:val="99"/>
    <w:semiHidden/>
    <w:rsid w:val="00A75365"/>
    <w:rPr>
      <w:rFonts w:ascii="Arial" w:eastAsia="Times New Roman" w:hAnsi="Arial" w:cs="Times New Roman"/>
      <w:b/>
      <w:bCs/>
      <w:sz w:val="20"/>
      <w:szCs w:val="20"/>
      <w:lang w:val="en-AU" w:eastAsia="en-AU"/>
    </w:rPr>
  </w:style>
  <w:style w:type="paragraph" w:styleId="Revision">
    <w:name w:val="Revision"/>
    <w:hidden/>
    <w:uiPriority w:val="99"/>
    <w:semiHidden/>
    <w:rsid w:val="00A75365"/>
    <w:pPr>
      <w:spacing w:after="0" w:line="240" w:lineRule="auto"/>
    </w:pPr>
    <w:rPr>
      <w:rFonts w:ascii="Arial" w:eastAsia="Times New Roman" w:hAnsi="Arial" w:cs="Times New Roman"/>
      <w:szCs w:val="24"/>
      <w:lang w:val="en-AU" w:eastAsia="en-AU"/>
    </w:rPr>
  </w:style>
  <w:style w:type="paragraph" w:customStyle="1" w:styleId="Default">
    <w:name w:val="Default"/>
    <w:rsid w:val="002F5FD9"/>
    <w:pPr>
      <w:autoSpaceDE w:val="0"/>
      <w:autoSpaceDN w:val="0"/>
      <w:adjustRightInd w:val="0"/>
      <w:spacing w:after="0" w:line="240" w:lineRule="auto"/>
    </w:pPr>
    <w:rPr>
      <w:rFonts w:ascii="Gilroy-Medium" w:hAnsi="Gilroy-Medium" w:cs="Gilroy-Medium"/>
      <w:color w:val="000000"/>
      <w:sz w:val="24"/>
      <w:szCs w:val="24"/>
    </w:rPr>
  </w:style>
  <w:style w:type="character" w:styleId="Hyperlink">
    <w:name w:val="Hyperlink"/>
    <w:basedOn w:val="DefaultParagraphFont"/>
    <w:uiPriority w:val="99"/>
    <w:unhideWhenUsed/>
    <w:rsid w:val="0084419F"/>
    <w:rPr>
      <w:color w:val="0563C1" w:themeColor="hyperlink"/>
      <w:u w:val="single"/>
    </w:rPr>
  </w:style>
  <w:style w:type="character" w:styleId="UnresolvedMention">
    <w:name w:val="Unresolved Mention"/>
    <w:basedOn w:val="DefaultParagraphFont"/>
    <w:uiPriority w:val="99"/>
    <w:semiHidden/>
    <w:unhideWhenUsed/>
    <w:rsid w:val="00021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qc.alberta.ca/handbooks/" TargetMode="External"/><Relationship Id="rId5" Type="http://schemas.openxmlformats.org/officeDocument/2006/relationships/styles" Target="styles.xml"/><Relationship Id="rId10" Type="http://schemas.openxmlformats.org/officeDocument/2006/relationships/hyperlink" Target="https://www.nwpolytech.ca/leadership/policies/display?ID=2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google.ca/url?sa=i&amp;rct=j&amp;q=&amp;esrc=s&amp;frm=1&amp;source=images&amp;cd=&amp;cad=rja&amp;docid=zfrghTcucyZodM&amp;tbnid=NXw78uSla2yARM:&amp;ved=0CAUQjRw&amp;url=https://www.gprc.ab.ca/alumni/inside_out/2013/dec_issue2.html&amp;ei=yB8UU6DvPKGCyQHZ14DwBg&amp;bvm=bv.61965928,d.aWc&amp;psig=AFQjCNEVWB_bykWxcAzYcoGDcBVECZLH3A&amp;ust=1393913973566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CB0980A4E15418CAE905FFE944F4E" ma:contentTypeVersion="9" ma:contentTypeDescription="Create a new document." ma:contentTypeScope="" ma:versionID="7b145939b931bf6626bf58c959342c7c">
  <xsd:schema xmlns:xsd="http://www.w3.org/2001/XMLSchema" xmlns:xs="http://www.w3.org/2001/XMLSchema" xmlns:p="http://schemas.microsoft.com/office/2006/metadata/properties" xmlns:ns2="762e5a63-6d2e-42b2-8049-e28291d539a7" xmlns:ns3="467f81a3-eb2b-4856-b790-a453851db454" targetNamespace="http://schemas.microsoft.com/office/2006/metadata/properties" ma:root="true" ma:fieldsID="5d60c1fc537953e87ea850e1705b91a4" ns2:_="" ns3:_="">
    <xsd:import namespace="762e5a63-6d2e-42b2-8049-e28291d539a7"/>
    <xsd:import namespace="467f81a3-eb2b-4856-b790-a453851db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e5a63-6d2e-42b2-8049-e28291d53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f81a3-eb2b-4856-b790-a453851db4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36E20-3E5A-4470-A042-4713C972B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e5a63-6d2e-42b2-8049-e28291d539a7"/>
    <ds:schemaRef ds:uri="467f81a3-eb2b-4856-b790-a453851db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C8CB9-07DE-4B2E-A9F4-65333F77A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8CBB04-211B-404D-A075-99AD2727B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1976</Words>
  <Characters>11922</Characters>
  <Application>Microsoft Office Word</Application>
  <DocSecurity>0</DocSecurity>
  <Lines>277</Lines>
  <Paragraphs>149</Paragraphs>
  <ScaleCrop>false</ScaleCrop>
  <HeadingPairs>
    <vt:vector size="2" baseType="variant">
      <vt:variant>
        <vt:lpstr>Title</vt:lpstr>
      </vt:variant>
      <vt:variant>
        <vt:i4>1</vt:i4>
      </vt:variant>
    </vt:vector>
  </HeadingPairs>
  <TitlesOfParts>
    <vt:vector size="1" baseType="lpstr">
      <vt:lpstr/>
    </vt:vector>
  </TitlesOfParts>
  <Company>Grande Prairie Regional College</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Sivagowry</dc:creator>
  <cp:keywords/>
  <dc:description/>
  <cp:lastModifiedBy>Bessette, Brenna</cp:lastModifiedBy>
  <cp:revision>4</cp:revision>
  <dcterms:created xsi:type="dcterms:W3CDTF">2026-04-24T17:02:00Z</dcterms:created>
  <dcterms:modified xsi:type="dcterms:W3CDTF">2026-04-24T17:07:00Z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0x0101004F1CB0980A4E15418CAE905FFE944F4E</vt:lpwstr>
  </property>
</Properties>
</file>